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2C" w:rsidRPr="00CD455A" w:rsidRDefault="006E672C">
      <w:pPr>
        <w:pStyle w:val="2"/>
        <w:keepNext/>
        <w:keepLines/>
        <w:shd w:val="clear" w:color="auto" w:fill="auto"/>
        <w:spacing w:after="0" w:line="360" w:lineRule="auto"/>
        <w:ind w:right="-62"/>
        <w:rPr>
          <w:rFonts w:ascii="宋体" w:eastAsia="宋体" w:hAnsi="宋体" w:cs="Times New Roman"/>
          <w:b/>
          <w:bCs/>
          <w:color w:val="auto"/>
          <w:sz w:val="36"/>
          <w:szCs w:val="36"/>
        </w:rPr>
      </w:pPr>
      <w:bookmarkStart w:id="0" w:name="bookmark2"/>
    </w:p>
    <w:p w:rsidR="006E672C" w:rsidRPr="00CD455A" w:rsidRDefault="006E672C">
      <w:pPr>
        <w:pStyle w:val="2"/>
        <w:keepNext/>
        <w:keepLines/>
        <w:shd w:val="clear" w:color="auto" w:fill="auto"/>
        <w:spacing w:after="0" w:line="360" w:lineRule="auto"/>
        <w:ind w:right="-62"/>
        <w:rPr>
          <w:rFonts w:ascii="宋体" w:eastAsia="宋体" w:hAnsi="宋体" w:cs="Times New Roman"/>
          <w:b/>
          <w:bCs/>
          <w:color w:val="auto"/>
          <w:sz w:val="32"/>
          <w:szCs w:val="32"/>
        </w:rPr>
      </w:pPr>
      <w:r w:rsidRPr="00CD455A">
        <w:rPr>
          <w:rFonts w:ascii="宋体" w:eastAsia="宋体" w:hAnsi="宋体" w:cs="楷体" w:hint="eastAsia"/>
          <w:b/>
          <w:bCs/>
          <w:color w:val="auto"/>
          <w:sz w:val="32"/>
          <w:szCs w:val="32"/>
        </w:rPr>
        <w:t>中国潜水打捞行业协会</w:t>
      </w:r>
    </w:p>
    <w:bookmarkEnd w:id="0"/>
    <w:p w:rsidR="006E672C" w:rsidRPr="00CD455A" w:rsidRDefault="006E672C">
      <w:pPr>
        <w:pStyle w:val="2"/>
        <w:keepNext/>
        <w:keepLines/>
        <w:shd w:val="clear" w:color="auto" w:fill="auto"/>
        <w:spacing w:after="0" w:line="360" w:lineRule="auto"/>
        <w:ind w:right="-62"/>
        <w:rPr>
          <w:rFonts w:ascii="宋体" w:eastAsia="宋体" w:hAnsi="宋体" w:cs="Times New Roman"/>
          <w:b/>
          <w:bCs/>
          <w:color w:val="auto"/>
          <w:sz w:val="32"/>
          <w:szCs w:val="32"/>
        </w:rPr>
      </w:pPr>
      <w:r w:rsidRPr="00CD455A">
        <w:rPr>
          <w:rFonts w:ascii="宋体" w:eastAsia="宋体" w:hAnsi="宋体" w:cs="楷体" w:hint="eastAsia"/>
          <w:b/>
          <w:bCs/>
          <w:color w:val="auto"/>
          <w:sz w:val="32"/>
          <w:szCs w:val="32"/>
          <w:lang w:eastAsia="zh-TW"/>
        </w:rPr>
        <w:t>打捞能力</w:t>
      </w:r>
      <w:r w:rsidRPr="00CD455A">
        <w:rPr>
          <w:rFonts w:ascii="宋体" w:eastAsia="宋体" w:hAnsi="宋体" w:cs="楷体" w:hint="eastAsia"/>
          <w:b/>
          <w:bCs/>
          <w:color w:val="auto"/>
          <w:sz w:val="32"/>
          <w:szCs w:val="32"/>
        </w:rPr>
        <w:t>与</w:t>
      </w:r>
      <w:r w:rsidRPr="00CD455A">
        <w:rPr>
          <w:rFonts w:ascii="宋体" w:eastAsia="宋体" w:hAnsi="宋体" w:cs="楷体" w:hint="eastAsia"/>
          <w:b/>
          <w:bCs/>
          <w:color w:val="auto"/>
          <w:sz w:val="32"/>
          <w:szCs w:val="32"/>
          <w:lang w:eastAsia="zh-TW"/>
        </w:rPr>
        <w:t>信用评估自律管理</w:t>
      </w:r>
      <w:r w:rsidRPr="00CD455A">
        <w:rPr>
          <w:rFonts w:ascii="宋体" w:eastAsia="宋体" w:hAnsi="宋体" w:cs="楷体" w:hint="eastAsia"/>
          <w:b/>
          <w:bCs/>
          <w:color w:val="auto"/>
          <w:sz w:val="32"/>
          <w:szCs w:val="32"/>
        </w:rPr>
        <w:t>办法</w:t>
      </w:r>
    </w:p>
    <w:p w:rsidR="006E672C" w:rsidRPr="00127A90" w:rsidRDefault="006E672C" w:rsidP="00127A90">
      <w:pPr>
        <w:pStyle w:val="2"/>
        <w:keepNext/>
        <w:keepLines/>
        <w:shd w:val="clear" w:color="auto" w:fill="auto"/>
        <w:spacing w:afterLines="150" w:line="360" w:lineRule="auto"/>
        <w:ind w:right="-62"/>
        <w:rPr>
          <w:rFonts w:ascii="宋体" w:eastAsia="宋体" w:hAnsi="宋体" w:cs="Times New Roman"/>
          <w:b/>
          <w:color w:val="auto"/>
          <w:sz w:val="30"/>
          <w:szCs w:val="30"/>
        </w:rPr>
      </w:pPr>
      <w:r w:rsidRPr="00127A90">
        <w:rPr>
          <w:rFonts w:ascii="宋体" w:eastAsia="宋体" w:hAnsi="宋体" w:cs="楷体" w:hint="eastAsia"/>
          <w:b/>
          <w:color w:val="auto"/>
          <w:sz w:val="30"/>
          <w:szCs w:val="30"/>
        </w:rPr>
        <w:t>（</w:t>
      </w:r>
      <w:r w:rsidR="00127A90" w:rsidRPr="00127A90">
        <w:rPr>
          <w:rFonts w:ascii="宋体" w:eastAsia="宋体" w:hAnsi="宋体" w:cs="楷体" w:hint="eastAsia"/>
          <w:b/>
          <w:color w:val="auto"/>
          <w:sz w:val="30"/>
          <w:szCs w:val="30"/>
        </w:rPr>
        <w:t>试行</w:t>
      </w:r>
      <w:r w:rsidRPr="00127A90">
        <w:rPr>
          <w:rFonts w:ascii="宋体" w:eastAsia="宋体" w:hAnsi="宋体" w:cs="楷体" w:hint="eastAsia"/>
          <w:b/>
          <w:color w:val="auto"/>
          <w:sz w:val="30"/>
          <w:szCs w:val="30"/>
        </w:rPr>
        <w:t>）</w:t>
      </w:r>
    </w:p>
    <w:p w:rsidR="006E672C" w:rsidRPr="007E4CAD" w:rsidRDefault="006E672C">
      <w:pPr>
        <w:pStyle w:val="4"/>
        <w:keepNext/>
        <w:keepLines/>
        <w:shd w:val="clear" w:color="auto" w:fill="auto"/>
        <w:spacing w:before="0" w:after="0" w:line="360" w:lineRule="auto"/>
        <w:jc w:val="center"/>
        <w:rPr>
          <w:rFonts w:ascii="宋体" w:eastAsia="宋体" w:hAnsi="宋体" w:cs="Times New Roman"/>
          <w:color w:val="auto"/>
          <w:sz w:val="32"/>
          <w:szCs w:val="32"/>
        </w:rPr>
      </w:pPr>
      <w:bookmarkStart w:id="1" w:name="bookmark3"/>
      <w:r w:rsidRPr="007E4CAD">
        <w:rPr>
          <w:rFonts w:ascii="宋体" w:eastAsia="宋体" w:hAnsi="宋体" w:cs="楷体" w:hint="eastAsia"/>
          <w:color w:val="auto"/>
          <w:sz w:val="32"/>
          <w:szCs w:val="32"/>
        </w:rPr>
        <w:t>第一章</w:t>
      </w:r>
      <w:r w:rsidRPr="007E4CAD">
        <w:rPr>
          <w:rFonts w:ascii="宋体" w:eastAsia="宋体" w:hAnsi="宋体" w:cs="楷体"/>
          <w:color w:val="auto"/>
          <w:sz w:val="32"/>
          <w:szCs w:val="32"/>
        </w:rPr>
        <w:t xml:space="preserve"> </w:t>
      </w:r>
      <w:r w:rsidRPr="007E4CAD">
        <w:rPr>
          <w:rFonts w:ascii="宋体" w:eastAsia="宋体" w:hAnsi="宋体" w:cs="楷体" w:hint="eastAsia"/>
          <w:color w:val="auto"/>
          <w:sz w:val="32"/>
          <w:szCs w:val="32"/>
        </w:rPr>
        <w:t>总则</w:t>
      </w:r>
      <w:bookmarkEnd w:id="1"/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第一条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为保障打捞作业的安全和质量，提高打捞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能力和信用水平，根据本会章程制定本办法。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凡从事打捞活动的本会正式会员单位，可按照本办法自愿申请评估并获得相应的打捞能力与信用评估等级。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bookmarkStart w:id="2" w:name="BM3"/>
      <w:bookmarkEnd w:id="2"/>
      <w:r w:rsidRPr="00CD455A">
        <w:rPr>
          <w:rFonts w:ascii="宋体" w:eastAsia="宋体" w:hAnsi="宋体" w:cs="楷体" w:hint="eastAsia"/>
          <w:b/>
          <w:bCs/>
          <w:color w:val="auto"/>
          <w:sz w:val="30"/>
          <w:szCs w:val="30"/>
        </w:rPr>
        <w:t>第三条</w:t>
      </w:r>
      <w:r>
        <w:rPr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本会正式会员可按照其拥有的注册资本、潜水打捞专业人员、技术装备、以往打捞作业业绩和信用水平等评估指标申请相应等级的证书。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right="40" w:firstLineChars="181" w:firstLine="545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eastAsia="宋体" w:hAnsi="宋体" w:cs="楷体" w:hint="eastAsia"/>
          <w:b/>
          <w:bCs/>
          <w:color w:val="auto"/>
          <w:kern w:val="2"/>
          <w:sz w:val="30"/>
          <w:szCs w:val="30"/>
          <w:lang w:val="en-US"/>
        </w:rPr>
        <w:t>第四条</w:t>
      </w:r>
      <w:r>
        <w:rPr>
          <w:rFonts w:ascii="宋体" w:eastAsia="宋体" w:hAnsi="宋体" w:cs="楷体"/>
          <w:b/>
          <w:bCs/>
          <w:color w:val="auto"/>
          <w:kern w:val="2"/>
          <w:sz w:val="30"/>
          <w:szCs w:val="30"/>
          <w:lang w:val="en-US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中国潜水打捞行业协会（以下简称“协会”）负责会员打捞能力与信用评估的自律管理工作。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color w:val="FF0000"/>
          <w:sz w:val="30"/>
          <w:szCs w:val="30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第五条</w:t>
      </w:r>
      <w:r w:rsidRPr="00CD455A">
        <w:rPr>
          <w:rFonts w:ascii="宋体" w:hAnsi="宋体" w:cs="楷体"/>
          <w:color w:val="FF0000"/>
          <w:sz w:val="30"/>
          <w:szCs w:val="30"/>
        </w:rPr>
        <w:t xml:space="preserve"> </w:t>
      </w:r>
      <w:r w:rsidRPr="00CD455A">
        <w:rPr>
          <w:rFonts w:ascii="宋体" w:hAnsi="宋体" w:hint="eastAsia"/>
          <w:bCs/>
          <w:sz w:val="30"/>
          <w:szCs w:val="30"/>
        </w:rPr>
        <w:t>协会专家委员会随机抽选专家组成评估委员会（以下简称“评估委”）负责具体评估工作。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right="40" w:firstLineChars="231" w:firstLine="693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 w:eastAsia="zh-TW"/>
        </w:rPr>
      </w:pPr>
    </w:p>
    <w:p w:rsidR="006E672C" w:rsidRPr="00020BD4" w:rsidRDefault="006E672C" w:rsidP="00020BD4">
      <w:pPr>
        <w:pStyle w:val="5"/>
        <w:shd w:val="clear" w:color="auto" w:fill="auto"/>
        <w:spacing w:before="0" w:after="0" w:line="360" w:lineRule="auto"/>
        <w:ind w:leftChars="242" w:left="581" w:right="40" w:firstLineChars="850" w:firstLine="2731"/>
        <w:jc w:val="left"/>
        <w:rPr>
          <w:rFonts w:ascii="宋体" w:eastAsia="宋体" w:hAnsi="宋体" w:cs="Times New Roman"/>
          <w:color w:val="auto"/>
          <w:sz w:val="32"/>
          <w:szCs w:val="32"/>
        </w:rPr>
      </w:pPr>
      <w:r w:rsidRPr="00020BD4">
        <w:rPr>
          <w:rFonts w:ascii="宋体" w:eastAsia="宋体" w:hAnsi="宋体" w:cs="楷体" w:hint="eastAsia"/>
          <w:b/>
          <w:bCs/>
          <w:color w:val="auto"/>
          <w:sz w:val="32"/>
          <w:szCs w:val="32"/>
        </w:rPr>
        <w:t>第二章</w:t>
      </w:r>
      <w:r w:rsidRPr="00020BD4">
        <w:rPr>
          <w:rFonts w:ascii="宋体" w:eastAsia="宋体" w:hAnsi="宋体" w:cs="楷体"/>
          <w:b/>
          <w:bCs/>
          <w:color w:val="auto"/>
          <w:sz w:val="32"/>
          <w:szCs w:val="32"/>
        </w:rPr>
        <w:t xml:space="preserve"> </w:t>
      </w:r>
      <w:r w:rsidRPr="00020BD4">
        <w:rPr>
          <w:rFonts w:ascii="宋体" w:eastAsia="宋体" w:hAnsi="宋体" w:cs="楷体" w:hint="eastAsia"/>
          <w:b/>
          <w:bCs/>
          <w:color w:val="auto"/>
          <w:sz w:val="32"/>
          <w:szCs w:val="32"/>
        </w:rPr>
        <w:t>评估</w:t>
      </w:r>
    </w:p>
    <w:p w:rsidR="006E672C" w:rsidRPr="00CD455A" w:rsidRDefault="006E672C" w:rsidP="00127A90">
      <w:pPr>
        <w:spacing w:beforeLines="50" w:afterLines="50" w:line="360" w:lineRule="auto"/>
        <w:ind w:firstLineChars="200" w:firstLine="602"/>
        <w:rPr>
          <w:rFonts w:ascii="宋体" w:cs="Times New Roman"/>
          <w:color w:val="auto"/>
          <w:sz w:val="30"/>
          <w:szCs w:val="30"/>
        </w:rPr>
      </w:pPr>
      <w:bookmarkStart w:id="3" w:name="BM18"/>
      <w:bookmarkEnd w:id="3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第六条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打捞能力与信用评估等级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分为海上和内河</w:t>
      </w:r>
      <w:r w:rsidRPr="00CD455A">
        <w:rPr>
          <w:rFonts w:ascii="宋体" w:hAnsi="宋体" w:cs="楷体"/>
          <w:color w:val="auto"/>
          <w:sz w:val="30"/>
          <w:szCs w:val="30"/>
        </w:rPr>
        <w:t>2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个类别，每个类别分为四个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等级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，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各等级应依据《打捞能力与信用评估等级指标》按程序进行评估。对个别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未完全满足评估指标要求的，但具有足够的打捞业绩支撑的会员，</w:t>
      </w:r>
      <w:r w:rsidRPr="00CD455A">
        <w:rPr>
          <w:rFonts w:ascii="宋体" w:hAnsi="宋体" w:cs="华文中宋" w:hint="eastAsia"/>
          <w:color w:val="auto"/>
          <w:sz w:val="30"/>
          <w:szCs w:val="30"/>
        </w:rPr>
        <w:t>或完成国家重大打捞工程并经专家论证为依据的会员，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经“评估委”依据相关评估细则（待制定）审核</w:t>
      </w:r>
      <w:r w:rsidRPr="00CD455A">
        <w:rPr>
          <w:rFonts w:ascii="宋体" w:hAnsi="宋体" w:cs="楷体" w:hint="eastAsia"/>
          <w:color w:val="auto"/>
          <w:sz w:val="30"/>
          <w:szCs w:val="30"/>
        </w:rPr>
        <w:lastRenderedPageBreak/>
        <w:t>认定的亦可申请相应的等级评估。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（一）海上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打捞能力与信用评估等级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由高至低设为：海上一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海上二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三级、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四级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（二）内河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打捞能力与信用评估等级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由高至低设为：内河一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二级、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三级、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内河四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；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</w:rPr>
      </w:pPr>
      <w:bookmarkStart w:id="4" w:name="BM4"/>
      <w:bookmarkEnd w:id="4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第七条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自愿申请打捞能力与信用评估的会员，应当提交下列资料：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（一）打捞能力与信用评估申请表；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（二）组织机构代码证复印件；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（三）企业法人营业执照复印件；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（四）企业法定代表人身份证复印件；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（五）工程技术和经济管理人员职称证书复印件；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（六）潜水员、潜水监督、其他各类潜水</w:t>
      </w:r>
      <w:r>
        <w:rPr>
          <w:rFonts w:ascii="宋体" w:eastAsia="宋体" w:hAnsi="宋体" w:cs="楷体" w:hint="eastAsia"/>
          <w:color w:val="auto"/>
          <w:sz w:val="30"/>
          <w:szCs w:val="30"/>
        </w:rPr>
        <w:t>打捞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人员评估等级证书复印件；</w:t>
      </w:r>
    </w:p>
    <w:p w:rsidR="006E672C" w:rsidRPr="00CD455A" w:rsidRDefault="006E672C" w:rsidP="00CD455A">
      <w:pPr>
        <w:pStyle w:val="Default"/>
        <w:widowControl/>
        <w:spacing w:line="360" w:lineRule="auto"/>
        <w:ind w:firstLineChars="200" w:firstLine="600"/>
        <w:rPr>
          <w:rFonts w:ascii="宋体" w:eastAsia="宋体" w:hAnsi="宋体" w:cs="楷体"/>
          <w:color w:val="auto"/>
          <w:sz w:val="30"/>
          <w:szCs w:val="30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（七）近三年未发生重大施工质量或安全事故的证明材料</w:t>
      </w:r>
      <w:r w:rsidRPr="00CD455A">
        <w:rPr>
          <w:rFonts w:ascii="宋体" w:eastAsia="宋体" w:hAnsi="宋体" w:cs="楷体"/>
          <w:color w:val="auto"/>
          <w:sz w:val="30"/>
          <w:szCs w:val="30"/>
        </w:rPr>
        <w:t>;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（八）打捞施工合同副本及业主签署的质量验收、完工证明和安全评估报告复印件；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（九）防止和减轻水域环境污染的设备物资清单；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（十）打捞工程船舶和拖轮证书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复印件；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（十一）管理体系认证证书复印件。</w:t>
      </w:r>
    </w:p>
    <w:p w:rsidR="006E672C" w:rsidRPr="00CD455A" w:rsidRDefault="006E672C" w:rsidP="00CD455A">
      <w:pPr>
        <w:widowControl/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第八条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已获得评估等级的会员</w:t>
      </w:r>
      <w:r w:rsidRPr="00CD455A">
        <w:rPr>
          <w:rFonts w:ascii="宋体" w:cs="楷体"/>
          <w:color w:val="auto"/>
          <w:sz w:val="30"/>
          <w:szCs w:val="30"/>
          <w:lang w:val="en-US"/>
        </w:rPr>
        <w:t>,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满三年可申请高一等级的评估，除提交本办法第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七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条所列资料外，还应当提交下列资料：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（一）原评估等级证书正、副本；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（二）最近年度的资产负债表；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lastRenderedPageBreak/>
        <w:t>（三）获得前次评估后的打捞工程或施工合同副本、安全评估报告及业主签署的质量验收报告。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b/>
          <w:bCs/>
          <w:color w:val="auto"/>
          <w:sz w:val="30"/>
          <w:szCs w:val="30"/>
        </w:rPr>
      </w:pPr>
      <w:bookmarkStart w:id="5" w:name="BM11"/>
      <w:bookmarkEnd w:id="5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第九条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从事打捞的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会员提交的申报评估资料经专家委员会办公室初核后，由协会专家委员会组织现场实地勘验，提出勘验报告并提交“评估委”按照规定的指标和程序进行评估。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</w:rPr>
      </w:pPr>
      <w:bookmarkStart w:id="6" w:name="BM15"/>
      <w:bookmarkEnd w:id="6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评估情况在协会网站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或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刊物上公示，期限为</w:t>
      </w:r>
      <w:r w:rsidRPr="002C4FB7">
        <w:rPr>
          <w:rFonts w:ascii="宋体" w:hAnsi="宋体" w:cs="楷体"/>
          <w:color w:val="auto"/>
          <w:kern w:val="2"/>
          <w:sz w:val="30"/>
          <w:szCs w:val="30"/>
          <w:lang w:val="en-US"/>
        </w:rPr>
        <w:t>15</w:t>
      </w:r>
      <w:r w:rsidRPr="002C4FB7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个工作日。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期间没有收到申报不实或弄虚作假举报的单位予以正式公告；经查证举报情况属实的将撤销其等级评估结果。</w:t>
      </w:r>
    </w:p>
    <w:p w:rsidR="006E672C" w:rsidRPr="00CD455A" w:rsidRDefault="006E672C">
      <w:pPr>
        <w:spacing w:line="360" w:lineRule="auto"/>
        <w:rPr>
          <w:rFonts w:ascii="宋体" w:cs="Times New Roman"/>
          <w:color w:val="auto"/>
          <w:sz w:val="30"/>
          <w:szCs w:val="30"/>
          <w:u w:val="single"/>
        </w:rPr>
      </w:pPr>
      <w:bookmarkStart w:id="7" w:name="BM6"/>
      <w:bookmarkEnd w:id="7"/>
      <w:r w:rsidRPr="00CD455A">
        <w:rPr>
          <w:rFonts w:ascii="宋体" w:hAnsi="宋体" w:cs="楷体" w:hint="eastAsia"/>
          <w:color w:val="auto"/>
          <w:sz w:val="30"/>
          <w:szCs w:val="30"/>
        </w:rPr>
        <w:t xml:space="preserve">　　</w:t>
      </w: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第十一条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首次申请评估等级的可根据其实际情况申请相应的等级，获得临时评估证书，满三年达标后换发正式证书。</w:t>
      </w:r>
    </w:p>
    <w:p w:rsidR="006E672C" w:rsidRPr="00CD455A" w:rsidRDefault="006E672C" w:rsidP="00CD455A">
      <w:pPr>
        <w:spacing w:line="360" w:lineRule="auto"/>
        <w:ind w:firstLineChars="205" w:firstLine="617"/>
        <w:rPr>
          <w:rFonts w:ascii="宋体" w:cs="Times New Roman"/>
          <w:color w:val="auto"/>
          <w:sz w:val="30"/>
          <w:szCs w:val="30"/>
        </w:rPr>
      </w:pPr>
      <w:bookmarkStart w:id="8" w:name="BM12"/>
      <w:bookmarkEnd w:id="8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第十二条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会员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企业改制或者企业分立、合并后组建设立的打捞企业，其打捞等级可根据实际达到的指标，按照本办法的规定和程序申请评估。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  <w:lang w:val="en-US"/>
        </w:rPr>
      </w:pPr>
      <w:bookmarkStart w:id="9" w:name="BM16"/>
      <w:bookmarkEnd w:id="9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第十三条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从事打捞的会员申请等级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评估，在申请之日前一年内有下列行为之一的，不予受理：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（一）未取得施工许可擅自施工的；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（二）将承包的打捞工程转包无评估等级的企业或自然人、造成不良后果的；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（三）隐瞒或谎报、拖延报告施工质量、安全事故或者破坏事故现场、阻碍对事故调查的；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（四）聘用未取得评估等级证书的人员进行打捞潜水作业的。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第十四条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从事打捞的会员申请等级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评估，在申请之日前两年内有下列行为之一的，不予受理：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  <w:u w:val="single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（一）严重违反国家法规和安全生产法规及安全生产技术规程，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lastRenderedPageBreak/>
        <w:t>情节严重的；</w:t>
      </w:r>
    </w:p>
    <w:p w:rsidR="006E672C" w:rsidRPr="00CD455A" w:rsidRDefault="006E672C" w:rsidP="00CD455A">
      <w:pPr>
        <w:widowControl/>
        <w:spacing w:line="360" w:lineRule="auto"/>
        <w:ind w:firstLineChars="200" w:firstLine="600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（二）发生重大施工质量或安全事故的。</w:t>
      </w:r>
    </w:p>
    <w:p w:rsidR="006E672C" w:rsidRPr="00CD455A" w:rsidRDefault="006E672C">
      <w:pPr>
        <w:spacing w:line="360" w:lineRule="auto"/>
        <w:ind w:firstLine="585"/>
        <w:rPr>
          <w:rFonts w:ascii="宋体" w:cs="Times New Roman"/>
          <w:color w:val="auto"/>
          <w:sz w:val="30"/>
          <w:szCs w:val="30"/>
          <w:lang w:val="en-US"/>
        </w:rPr>
      </w:pPr>
      <w:bookmarkStart w:id="10" w:name="BM20"/>
      <w:bookmarkEnd w:id="10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</w:t>
      </w:r>
      <w:r w:rsidRPr="00CD455A">
        <w:rPr>
          <w:rFonts w:ascii="宋体" w:hAnsi="宋体" w:cs="楷体" w:hint="eastAsia"/>
          <w:b/>
          <w:bCs/>
          <w:color w:val="auto"/>
          <w:sz w:val="30"/>
          <w:szCs w:val="30"/>
          <w:lang w:val="en-US"/>
        </w:rPr>
        <w:t>五</w:t>
      </w: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信用评估按指标实行记分制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，总分为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100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分，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80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分及以上为合格，低于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80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分为不合格。不合格的不予评估。</w:t>
      </w:r>
    </w:p>
    <w:p w:rsidR="006E672C" w:rsidRPr="00CD455A" w:rsidRDefault="006E672C">
      <w:pPr>
        <w:spacing w:line="360" w:lineRule="auto"/>
        <w:ind w:firstLine="585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第十六条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从事打捞的会员符合评估等级指标要求，且未发生本办法第</w:t>
      </w:r>
      <w:r w:rsidRPr="00ED633C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十三条及第十四条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所列行为的，予以颁发相应的《打捞能力与信用评估证书》。该评估证书分为正本和副本，由协会统一监制，正、副本具有同等效力。</w:t>
      </w:r>
    </w:p>
    <w:p w:rsidR="006E672C" w:rsidRPr="00CD455A" w:rsidRDefault="006E672C">
      <w:pPr>
        <w:spacing w:line="360" w:lineRule="auto"/>
        <w:ind w:firstLine="585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第十七条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任何单位和个人不得涂改、伪造、出借《打捞能力与信用评估证书》。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4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第十八条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Style w:val="13"/>
          <w:rFonts w:ascii="宋体" w:eastAsia="宋体" w:hAnsi="宋体" w:cs="楷体" w:hint="eastAsia"/>
          <w:color w:val="auto"/>
          <w:sz w:val="30"/>
          <w:szCs w:val="30"/>
        </w:rPr>
        <w:t>从事打捞的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会员在申请高一等级评估并获得新的《打捞能力与信用评估证书》的同时，应当将原评估证书交回原发证机构予以备案。因破产、倒闭、撤销、歇业的，应当将其评估证书交回原发证机构予以注销。</w:t>
      </w:r>
    </w:p>
    <w:p w:rsidR="006E672C" w:rsidRPr="00902F3F" w:rsidRDefault="006E672C">
      <w:pPr>
        <w:pStyle w:val="5"/>
        <w:shd w:val="clear" w:color="auto" w:fill="auto"/>
        <w:spacing w:before="0" w:after="0" w:line="360" w:lineRule="auto"/>
        <w:ind w:left="20" w:right="40" w:firstLine="640"/>
        <w:rPr>
          <w:rFonts w:ascii="宋体" w:eastAsia="宋体" w:hAnsi="宋体" w:cs="Times New Roman"/>
          <w:b/>
          <w:bCs/>
          <w:color w:val="auto"/>
          <w:kern w:val="2"/>
          <w:sz w:val="32"/>
          <w:szCs w:val="32"/>
          <w:lang w:val="en-US"/>
        </w:rPr>
      </w:pPr>
      <w:r w:rsidRPr="00902F3F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第三章</w:t>
      </w:r>
      <w:r w:rsidRPr="00902F3F">
        <w:rPr>
          <w:rFonts w:ascii="宋体" w:eastAsia="宋体" w:hAnsi="宋体" w:cs="楷体"/>
          <w:b/>
          <w:bCs/>
          <w:color w:val="auto"/>
          <w:kern w:val="2"/>
          <w:sz w:val="32"/>
          <w:szCs w:val="32"/>
          <w:lang w:val="en-US"/>
        </w:rPr>
        <w:t xml:space="preserve"> </w:t>
      </w:r>
      <w:r w:rsidRPr="00902F3F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评估等级的适用范围</w:t>
      </w:r>
    </w:p>
    <w:p w:rsidR="006E672C" w:rsidRPr="00CD455A" w:rsidRDefault="006E672C" w:rsidP="00CD455A">
      <w:pPr>
        <w:pStyle w:val="a6"/>
        <w:spacing w:line="360" w:lineRule="auto"/>
        <w:ind w:firstLineChars="200" w:firstLine="602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b/>
          <w:bCs/>
          <w:color w:val="auto"/>
          <w:kern w:val="2"/>
          <w:sz w:val="30"/>
          <w:szCs w:val="30"/>
          <w:lang w:val="en-US"/>
        </w:rPr>
        <w:t>第十九条</w:t>
      </w:r>
      <w:r>
        <w:rPr>
          <w:rFonts w:ascii="宋体" w:hAnsi="宋体" w:cs="楷体"/>
          <w:b/>
          <w:bCs/>
          <w:color w:val="auto"/>
          <w:kern w:val="2"/>
          <w:sz w:val="30"/>
          <w:szCs w:val="30"/>
          <w:lang w:val="en-US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海上打捞评估等级的适用范围：</w:t>
      </w:r>
    </w:p>
    <w:p w:rsidR="006E672C" w:rsidRPr="00CD455A" w:rsidRDefault="006E672C" w:rsidP="00CD455A">
      <w:pPr>
        <w:pStyle w:val="a6"/>
        <w:spacing w:line="360" w:lineRule="auto"/>
        <w:ind w:firstLineChars="150" w:firstLine="45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（一）海上一级：可从事海上和内河吨位不限的沉船沉物打捞作业。</w:t>
      </w:r>
      <w:r w:rsidRPr="00CD455A">
        <w:rPr>
          <w:rFonts w:ascii="宋体" w:cs="Times New Roman"/>
          <w:color w:val="auto"/>
          <w:kern w:val="2"/>
          <w:sz w:val="30"/>
          <w:szCs w:val="30"/>
          <w:lang w:val="en-US"/>
        </w:rPr>
        <w:br/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 xml:space="preserve">　　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(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二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)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海上二级：可承揽海上和内河空载排水量不超过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5000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5000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吨的沉物打捞作业。</w:t>
      </w:r>
      <w:r w:rsidRPr="00CD455A">
        <w:rPr>
          <w:rFonts w:ascii="宋体" w:cs="Times New Roman"/>
          <w:color w:val="auto"/>
          <w:kern w:val="2"/>
          <w:sz w:val="30"/>
          <w:szCs w:val="30"/>
          <w:lang w:val="en-US"/>
        </w:rPr>
        <w:br/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 xml:space="preserve">　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 (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三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)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海上三级：可承揽海上和内河空载排水量不超过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3000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3000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吨的沉物打捞作业。</w:t>
      </w:r>
    </w:p>
    <w:p w:rsidR="006E672C" w:rsidRPr="00CD455A" w:rsidRDefault="006E672C" w:rsidP="00CD455A">
      <w:pPr>
        <w:pStyle w:val="a6"/>
        <w:spacing w:line="360" w:lineRule="auto"/>
        <w:ind w:firstLineChars="150" w:firstLine="45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（四）海上四级：可承揽海上和内河空载排水量不超过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1000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1000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吨的沉物打捞作业。</w:t>
      </w:r>
    </w:p>
    <w:p w:rsidR="006E672C" w:rsidRPr="00CD455A" w:rsidRDefault="006E672C" w:rsidP="00CD455A">
      <w:pPr>
        <w:pStyle w:val="a6"/>
        <w:spacing w:line="360" w:lineRule="auto"/>
        <w:ind w:firstLineChars="200" w:firstLine="602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b/>
          <w:bCs/>
          <w:color w:val="auto"/>
          <w:kern w:val="2"/>
          <w:sz w:val="30"/>
          <w:szCs w:val="30"/>
          <w:lang w:val="en-US"/>
        </w:rPr>
        <w:lastRenderedPageBreak/>
        <w:t>第二十条</w:t>
      </w:r>
      <w:r>
        <w:rPr>
          <w:rFonts w:ascii="宋体" w:hAnsi="宋体" w:cs="楷体"/>
          <w:b/>
          <w:bCs/>
          <w:color w:val="auto"/>
          <w:kern w:val="2"/>
          <w:sz w:val="30"/>
          <w:szCs w:val="30"/>
          <w:lang w:val="en-US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内河打捞评估等级的适用范围：</w:t>
      </w:r>
    </w:p>
    <w:p w:rsidR="006E672C" w:rsidRPr="00CD455A" w:rsidRDefault="006E672C" w:rsidP="00CD455A">
      <w:pPr>
        <w:pStyle w:val="a6"/>
        <w:spacing w:line="360" w:lineRule="auto"/>
        <w:ind w:firstLineChars="150" w:firstLine="45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（一）内河一级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: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可从事内河吨位不限的沉船沉物打捞作业。</w:t>
      </w:r>
    </w:p>
    <w:p w:rsidR="006E672C" w:rsidRPr="00CD455A" w:rsidRDefault="006E672C" w:rsidP="00CD455A">
      <w:pPr>
        <w:pStyle w:val="a6"/>
        <w:spacing w:line="360" w:lineRule="auto"/>
        <w:ind w:firstLineChars="150" w:firstLine="45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（二）内河二级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: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可承揽内河空载排水量不超过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2000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2000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吨的沉物打捞作业。</w:t>
      </w:r>
    </w:p>
    <w:p w:rsidR="006E672C" w:rsidRPr="00CD455A" w:rsidRDefault="006E672C" w:rsidP="003A0B63">
      <w:pPr>
        <w:pStyle w:val="5"/>
        <w:shd w:val="clear" w:color="auto" w:fill="auto"/>
        <w:spacing w:before="0" w:after="0" w:line="360" w:lineRule="auto"/>
        <w:ind w:right="40"/>
        <w:jc w:val="left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 xml:space="preserve">    (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三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 xml:space="preserve">)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内河三级：可承揽内河空载排水量不超过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900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900</w:t>
      </w:r>
      <w:r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吨的沉物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打捞作业。</w:t>
      </w:r>
      <w:r w:rsidRPr="00CD455A"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  <w:br/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 xml:space="preserve">　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 xml:space="preserve">  (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四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 xml:space="preserve">)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内河四级：可承揽内河空载排水量不超过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400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吨的沉船或单件重量不超过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400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吨的沉物打捞作业。</w:t>
      </w:r>
      <w:r w:rsidRPr="00CD455A"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  <w:br/>
      </w:r>
      <w:r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  <w:t xml:space="preserve">                     </w:t>
      </w:r>
      <w:r w:rsidRPr="009C3B33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第四章</w:t>
      </w:r>
      <w:r w:rsidRPr="009C3B33">
        <w:rPr>
          <w:rFonts w:ascii="宋体" w:eastAsia="宋体" w:hAnsi="宋体" w:cs="楷体"/>
          <w:b/>
          <w:bCs/>
          <w:color w:val="auto"/>
          <w:kern w:val="2"/>
          <w:sz w:val="32"/>
          <w:szCs w:val="32"/>
          <w:lang w:val="en-US"/>
        </w:rPr>
        <w:t xml:space="preserve"> </w:t>
      </w:r>
      <w:r w:rsidRPr="009C3B33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评估复核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4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第二十一条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《打捞能力与信用评估证书》每三年复核一次，复核结论分为合格、不合格两种。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第二十二条</w:t>
      </w:r>
      <w:r>
        <w:rPr>
          <w:rFonts w:ascii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评估等级的复核按照下列程序进行：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line="360" w:lineRule="auto"/>
        <w:ind w:firstLine="62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（一）在要求的时间内提交复核资料，包括：《打捞能力与信用评估申报表》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、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《打捞能力与信用评估证书》副本、有效的《企业法人营业执照》的复印件以及打捞业绩总结等资料。</w:t>
      </w:r>
    </w:p>
    <w:p w:rsidR="006E672C" w:rsidRPr="00CD455A" w:rsidRDefault="006E672C" w:rsidP="00CD455A">
      <w:pPr>
        <w:widowControl/>
        <w:spacing w:line="360" w:lineRule="auto"/>
        <w:ind w:firstLineChars="150" w:firstLine="450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（二）协会在收到申请复核材料后</w:t>
      </w:r>
      <w:r w:rsidRPr="00CD455A">
        <w:rPr>
          <w:rFonts w:ascii="宋体" w:cs="楷体"/>
          <w:color w:val="auto"/>
          <w:kern w:val="2"/>
          <w:sz w:val="30"/>
          <w:szCs w:val="30"/>
          <w:lang w:val="en-US"/>
        </w:rPr>
        <w:t>,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组织“评估委”按程序和指标进行复核，并将复核结论记录在《打捞能力与信用评估证书》副本的复核记录栏内。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第二十三条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原评估的指标发生变化，资产、人员和经营规模未达到相应的评估等级指标要求，但不低于原评估等级指标的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80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％，根据会员意愿，给予六个月整改，经整改仍未达标，视为不合格。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line="360" w:lineRule="auto"/>
        <w:ind w:firstLine="620"/>
        <w:jc w:val="both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第二十四条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有下列情形之一的，复核结论为不合格：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line="360" w:lineRule="auto"/>
        <w:ind w:firstLine="620"/>
        <w:jc w:val="both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（一）相应评估等级指标中资产、人员和经营规模均未达到原评估等级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80%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的；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line="360" w:lineRule="auto"/>
        <w:ind w:firstLine="640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lastRenderedPageBreak/>
        <w:t>（二）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有本办法第十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三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条、第十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四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条所列行为之一。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3" w:right="40" w:firstLine="561"/>
        <w:jc w:val="both"/>
        <w:rPr>
          <w:rStyle w:val="13"/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第二十五条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Style w:val="13"/>
          <w:rFonts w:ascii="宋体" w:eastAsia="宋体" w:hAnsi="宋体" w:cs="楷体" w:hint="eastAsia"/>
          <w:color w:val="auto"/>
          <w:sz w:val="30"/>
          <w:szCs w:val="30"/>
        </w:rPr>
        <w:t>被撤销证书一年后，可根据实际情况自愿重新申请等级评估。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3" w:right="40" w:firstLine="561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第二十六条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8379DB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《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打捞能力与信用评估证书</w:t>
      </w:r>
      <w:r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》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结论为合格的，连续三年运行正常的，方可申请高一等级的评估。并可在等级复核的同时提出申请。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5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第二十七条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在规定时间内没有参加复核的，其评估证书自行失效，且一年内不受理重新评估申请。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58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bookmarkStart w:id="11" w:name="BM21"/>
      <w:bookmarkEnd w:id="11"/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第二十八条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遗失《打捞能力与信用评估证书》，应及时在公众媒体上声明作废后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,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向协会申请补办相应证书。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58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第二十九条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变更名称、地址、法定代表人、技术负责人等，应在变更后的三个月内向协会申请办理变更手续。</w:t>
      </w:r>
    </w:p>
    <w:p w:rsidR="006E672C" w:rsidRPr="009C3B33" w:rsidRDefault="006E672C" w:rsidP="009C3B33">
      <w:pPr>
        <w:pStyle w:val="5"/>
        <w:shd w:val="clear" w:color="auto" w:fill="auto"/>
        <w:spacing w:before="0" w:after="0" w:line="360" w:lineRule="auto"/>
        <w:ind w:leftChars="8" w:left="19" w:right="20" w:firstLineChars="1131" w:firstLine="3633"/>
        <w:jc w:val="left"/>
        <w:rPr>
          <w:rFonts w:ascii="宋体" w:eastAsia="宋体" w:hAnsi="宋体" w:cs="Times New Roman"/>
          <w:color w:val="auto"/>
          <w:kern w:val="2"/>
          <w:sz w:val="32"/>
          <w:szCs w:val="32"/>
          <w:lang w:val="en-US"/>
        </w:rPr>
      </w:pPr>
      <w:r w:rsidRPr="009C3B33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第五章</w:t>
      </w:r>
      <w:r w:rsidRPr="009C3B33">
        <w:rPr>
          <w:rFonts w:ascii="宋体" w:eastAsia="宋体" w:hAnsi="宋体" w:cs="楷体"/>
          <w:b/>
          <w:bCs/>
          <w:color w:val="auto"/>
          <w:kern w:val="2"/>
          <w:sz w:val="32"/>
          <w:szCs w:val="32"/>
          <w:lang w:val="en-US"/>
        </w:rPr>
        <w:t xml:space="preserve"> </w:t>
      </w:r>
      <w:r w:rsidRPr="009C3B33">
        <w:rPr>
          <w:rFonts w:ascii="宋体" w:eastAsia="宋体" w:hAnsi="宋体" w:cs="楷体" w:hint="eastAsia"/>
          <w:b/>
          <w:bCs/>
          <w:color w:val="auto"/>
          <w:kern w:val="2"/>
          <w:sz w:val="32"/>
          <w:szCs w:val="32"/>
          <w:lang w:val="en-US"/>
        </w:rPr>
        <w:t>罚则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58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第三十条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评估等级材料申报不实、弄虚作假或采取其他不正当途径获取《打捞能力与信用评估证书》或涂改、伪造上述证书的，一经核实应撤销其评估证书，并在三年内不予受理其评估申请。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line="360" w:lineRule="auto"/>
        <w:ind w:firstLine="620"/>
        <w:rPr>
          <w:rStyle w:val="13"/>
          <w:rFonts w:ascii="宋体" w:eastAsia="宋体" w:hAnsi="Courier New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第三十一条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出借《打捞能力与信用评估证书》造成后果的，撤销其评估证书。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58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第三十二条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未按本办法第二十</w:t>
      </w:r>
      <w:r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九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条规定办理评估等级变更手续的，提示限期办理，逾期不办理的视为其放弃原评估等级证书。</w:t>
      </w:r>
    </w:p>
    <w:p w:rsidR="006E672C" w:rsidRPr="00CD455A" w:rsidRDefault="006E672C">
      <w:pPr>
        <w:pStyle w:val="a6"/>
        <w:autoSpaceDE w:val="0"/>
        <w:autoSpaceDN w:val="0"/>
        <w:adjustRightInd w:val="0"/>
        <w:spacing w:after="240" w:line="360" w:lineRule="auto"/>
        <w:ind w:firstLine="620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第三十三条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本办法规定的限期整改和撤销评估证书的，理事会授权理事长批准。</w:t>
      </w:r>
    </w:p>
    <w:p w:rsidR="006E672C" w:rsidRPr="009C3B33" w:rsidRDefault="006E672C" w:rsidP="009C3B33">
      <w:pPr>
        <w:pStyle w:val="a6"/>
        <w:autoSpaceDE w:val="0"/>
        <w:autoSpaceDN w:val="0"/>
        <w:adjustRightInd w:val="0"/>
        <w:spacing w:after="240" w:line="360" w:lineRule="auto"/>
        <w:ind w:firstLineChars="1095" w:firstLine="3518"/>
        <w:rPr>
          <w:rFonts w:ascii="宋体" w:cs="Times New Roman"/>
          <w:color w:val="auto"/>
          <w:sz w:val="32"/>
          <w:szCs w:val="32"/>
          <w:lang w:val="en-US"/>
        </w:rPr>
      </w:pPr>
      <w:r w:rsidRPr="009C3B33">
        <w:rPr>
          <w:rFonts w:ascii="宋体" w:hAnsi="宋体" w:cs="楷体" w:hint="eastAsia"/>
          <w:b/>
          <w:bCs/>
          <w:color w:val="auto"/>
          <w:sz w:val="32"/>
          <w:szCs w:val="32"/>
          <w:lang w:val="en-US"/>
        </w:rPr>
        <w:t>第六章</w:t>
      </w:r>
      <w:r w:rsidRPr="009C3B33">
        <w:rPr>
          <w:rFonts w:ascii="宋体" w:hAnsi="宋体" w:cs="楷体"/>
          <w:b/>
          <w:bCs/>
          <w:color w:val="auto"/>
          <w:sz w:val="32"/>
          <w:szCs w:val="32"/>
          <w:lang w:val="en-US"/>
        </w:rPr>
        <w:t xml:space="preserve"> </w:t>
      </w:r>
      <w:r w:rsidRPr="009C3B33">
        <w:rPr>
          <w:rFonts w:ascii="宋体" w:hAnsi="宋体" w:cs="楷体" w:hint="eastAsia"/>
          <w:b/>
          <w:bCs/>
          <w:color w:val="auto"/>
          <w:sz w:val="32"/>
          <w:szCs w:val="32"/>
          <w:lang w:val="en-US"/>
        </w:rPr>
        <w:t>附则</w:t>
      </w:r>
    </w:p>
    <w:p w:rsidR="006E672C" w:rsidRPr="00CD455A" w:rsidRDefault="006E672C">
      <w:pPr>
        <w:spacing w:line="360" w:lineRule="auto"/>
        <w:rPr>
          <w:rFonts w:ascii="宋体" w:cs="Times New Roman"/>
          <w:color w:val="auto"/>
          <w:sz w:val="30"/>
          <w:szCs w:val="30"/>
        </w:rPr>
      </w:pPr>
      <w:bookmarkStart w:id="12" w:name="BM23"/>
      <w:bookmarkEnd w:id="12"/>
      <w:r w:rsidRPr="00CD455A">
        <w:rPr>
          <w:rFonts w:ascii="宋体" w:hAnsi="宋体" w:cs="楷体" w:hint="eastAsia"/>
          <w:color w:val="auto"/>
          <w:sz w:val="30"/>
          <w:szCs w:val="30"/>
        </w:rPr>
        <w:lastRenderedPageBreak/>
        <w:t xml:space="preserve">　　</w:t>
      </w: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第三十四条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“</w:t>
      </w:r>
      <w:r w:rsidRPr="009115D9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从事打捞活动的本会会员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”系指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在国家工商部门注册的经营范围中包含打捞业务的，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具有独立法人资格的单位。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第三十五条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“打捞能力与信用评估”由协会“评估委”按规定指标和程序实施公开评估。</w:t>
      </w:r>
    </w:p>
    <w:p w:rsidR="006E672C" w:rsidRPr="00CD455A" w:rsidRDefault="006E672C" w:rsidP="00CD455A">
      <w:pPr>
        <w:spacing w:line="360" w:lineRule="auto"/>
        <w:ind w:firstLineChars="200" w:firstLine="602"/>
        <w:rPr>
          <w:rFonts w:ascii="宋体" w:cs="Times New Roman"/>
          <w:color w:val="auto"/>
          <w:sz w:val="30"/>
          <w:szCs w:val="30"/>
        </w:rPr>
      </w:pPr>
      <w:bookmarkStart w:id="13" w:name="BM22"/>
      <w:bookmarkEnd w:id="13"/>
      <w:r w:rsidRPr="00CD455A">
        <w:rPr>
          <w:rFonts w:ascii="宋体" w:hAnsi="宋体" w:cs="楷体" w:hint="eastAsia"/>
          <w:b/>
          <w:bCs/>
          <w:color w:val="auto"/>
          <w:sz w:val="30"/>
          <w:szCs w:val="30"/>
        </w:rPr>
        <w:t>第三十六条</w:t>
      </w:r>
      <w:r>
        <w:rPr>
          <w:rFonts w:ascii="宋体" w:hAnsi="宋体" w:cs="楷体"/>
          <w:color w:val="auto"/>
          <w:sz w:val="30"/>
          <w:szCs w:val="30"/>
        </w:rPr>
        <w:t xml:space="preserve"> 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本办法由中国潜水打捞行业协会负责解释。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right="20" w:firstLineChars="200" w:firstLine="602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b/>
          <w:bCs/>
          <w:color w:val="auto"/>
          <w:sz w:val="30"/>
          <w:szCs w:val="30"/>
        </w:rPr>
        <w:t>第三十七条</w:t>
      </w:r>
      <w:r>
        <w:rPr>
          <w:rStyle w:val="13"/>
          <w:rFonts w:ascii="宋体" w:eastAsia="宋体" w:hAnsi="宋体" w:cs="楷体"/>
          <w:b/>
          <w:bCs/>
          <w:color w:val="auto"/>
          <w:sz w:val="30"/>
          <w:szCs w:val="30"/>
        </w:rPr>
        <w:t xml:space="preserve"> 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本办法自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2016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年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1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月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1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日起试行。本会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2012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年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4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月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18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日发布的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《打捞单位资质管理办法（试行）》（中潜协字</w:t>
      </w:r>
      <w:r w:rsidRPr="00CD455A">
        <w:rPr>
          <w:rFonts w:ascii="宋体" w:eastAsia="宋体" w:hAnsi="宋体" w:cs="楷体"/>
          <w:color w:val="auto"/>
          <w:sz w:val="30"/>
          <w:szCs w:val="30"/>
        </w:rPr>
        <w:t>[2012]27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号）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同时废止。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580"/>
        <w:jc w:val="left"/>
        <w:rPr>
          <w:rFonts w:ascii="宋体" w:eastAsia="宋体" w:hAnsi="宋体" w:cs="Times New Roman"/>
          <w:color w:val="auto"/>
          <w:sz w:val="30"/>
          <w:szCs w:val="30"/>
        </w:rPr>
      </w:pP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jc w:val="left"/>
        <w:rPr>
          <w:rFonts w:ascii="宋体" w:eastAsia="宋体" w:hAnsi="宋体" w:cs="Times New Roman"/>
          <w:color w:val="auto"/>
          <w:sz w:val="30"/>
          <w:szCs w:val="30"/>
        </w:rPr>
      </w:pP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jc w:val="left"/>
        <w:rPr>
          <w:rFonts w:ascii="宋体" w:eastAsia="宋体" w:hAnsi="宋体" w:cs="Times New Roman"/>
          <w:color w:val="auto"/>
          <w:sz w:val="30"/>
          <w:szCs w:val="30"/>
        </w:rPr>
      </w:pP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jc w:val="left"/>
        <w:rPr>
          <w:rFonts w:ascii="宋体" w:eastAsia="宋体" w:hAnsi="宋体" w:cs="Times New Roman"/>
          <w:color w:val="auto"/>
          <w:sz w:val="30"/>
          <w:szCs w:val="30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楷体"/>
          <w:color w:val="auto"/>
          <w:sz w:val="30"/>
          <w:szCs w:val="30"/>
          <w:lang w:val="en-US"/>
        </w:rPr>
      </w:pPr>
    </w:p>
    <w:p w:rsidR="006E672C" w:rsidRPr="00CD455A" w:rsidRDefault="006E672C" w:rsidP="00592036">
      <w:pPr>
        <w:pStyle w:val="a6"/>
        <w:autoSpaceDE w:val="0"/>
        <w:autoSpaceDN w:val="0"/>
        <w:adjustRightInd w:val="0"/>
        <w:spacing w:line="360" w:lineRule="auto"/>
        <w:jc w:val="both"/>
        <w:rPr>
          <w:rFonts w:asci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lastRenderedPageBreak/>
        <w:t>附件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一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：</w:t>
      </w:r>
      <w:r>
        <w:rPr>
          <w:rFonts w:ascii="宋体" w:hAnsi="宋体" w:cs="楷体" w:hint="eastAsia"/>
          <w:color w:val="auto"/>
          <w:sz w:val="30"/>
          <w:szCs w:val="30"/>
          <w:lang w:val="en-US"/>
        </w:rPr>
        <w:t>《打捞能力与信用等级评估指标》</w:t>
      </w:r>
    </w:p>
    <w:p w:rsidR="006E672C" w:rsidRPr="00CD455A" w:rsidRDefault="006E672C" w:rsidP="00592036">
      <w:pPr>
        <w:pStyle w:val="4"/>
        <w:keepNext/>
        <w:keepLines/>
        <w:shd w:val="clear" w:color="auto" w:fill="auto"/>
        <w:spacing w:before="0" w:after="0" w:line="360" w:lineRule="auto"/>
        <w:jc w:val="center"/>
        <w:rPr>
          <w:rFonts w:ascii="宋体" w:eastAsia="宋体" w:hAnsi="宋体" w:cs="Times New Roman"/>
          <w:color w:val="auto"/>
          <w:sz w:val="30"/>
          <w:szCs w:val="30"/>
        </w:rPr>
      </w:pPr>
      <w:bookmarkStart w:id="14" w:name="bookmark4"/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打捞能力与信用等级评估</w:t>
      </w:r>
      <w:bookmarkEnd w:id="14"/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指标</w:t>
      </w:r>
    </w:p>
    <w:p w:rsidR="006E672C" w:rsidRPr="00CD455A" w:rsidRDefault="006E672C" w:rsidP="00CD455A">
      <w:pPr>
        <w:pStyle w:val="4"/>
        <w:keepNext/>
        <w:keepLines/>
        <w:shd w:val="clear" w:color="auto" w:fill="auto"/>
        <w:spacing w:before="0" w:after="0" w:line="360" w:lineRule="auto"/>
        <w:ind w:firstLineChars="200" w:firstLine="602"/>
        <w:rPr>
          <w:rFonts w:ascii="宋体" w:eastAsia="宋体" w:hAnsi="宋体" w:cs="Times New Roman"/>
          <w:b w:val="0"/>
          <w:bCs w:val="0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color w:val="auto"/>
          <w:sz w:val="30"/>
          <w:szCs w:val="30"/>
        </w:rPr>
        <w:t>一、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海上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kern w:val="2"/>
          <w:sz w:val="30"/>
          <w:szCs w:val="30"/>
          <w:lang w:val="en-US"/>
        </w:rPr>
        <w:t>打捞能力与信用评估等级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由高至低设为：海上一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海上二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海上三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海上四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kern w:val="2"/>
          <w:sz w:val="30"/>
          <w:szCs w:val="30"/>
          <w:lang w:val="en-US"/>
        </w:rPr>
        <w:t>级</w:t>
      </w:r>
      <w:r w:rsidRPr="00CD455A">
        <w:rPr>
          <w:rFonts w:ascii="宋体" w:eastAsia="宋体" w:hAnsi="宋体" w:cs="楷体" w:hint="eastAsia"/>
          <w:b w:val="0"/>
          <w:bCs w:val="0"/>
          <w:color w:val="auto"/>
          <w:sz w:val="30"/>
          <w:szCs w:val="30"/>
        </w:rPr>
        <w:t>。</w:t>
      </w:r>
    </w:p>
    <w:p w:rsidR="006E672C" w:rsidRPr="00CD455A" w:rsidRDefault="006E672C" w:rsidP="00BE61A0">
      <w:pPr>
        <w:pStyle w:val="5"/>
        <w:shd w:val="clear" w:color="auto" w:fill="auto"/>
        <w:spacing w:before="0" w:after="0" w:line="360" w:lineRule="auto"/>
        <w:ind w:firstLineChars="98" w:firstLine="294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bookmarkStart w:id="15" w:name="_GoBack"/>
      <w:bookmarkEnd w:id="15"/>
      <w:r w:rsidRPr="00BE61A0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（一）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海上一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BE61A0">
      <w:pPr>
        <w:adjustRightInd w:val="0"/>
        <w:snapToGrid w:val="0"/>
        <w:spacing w:line="360" w:lineRule="auto"/>
        <w:ind w:firstLineChars="210" w:firstLine="63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>
        <w:rPr>
          <w:rFonts w:ascii="宋体" w:hAnsi="宋体" w:cs="楷体"/>
          <w:color w:val="auto"/>
          <w:kern w:val="2"/>
          <w:sz w:val="30"/>
          <w:szCs w:val="30"/>
          <w:lang w:val="en-US"/>
        </w:rPr>
        <w:t>1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2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亿人民币以上；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在国家工商部门注册的主营业务范围中包含打捞业务；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Style w:val="MSGothic"/>
          <w:rFonts w:ascii="宋体" w:eastAsia="宋体" w:hAnsi="宋体" w:cs="楷体" w:hint="eastAsia"/>
          <w:color w:val="auto"/>
          <w:sz w:val="30"/>
          <w:szCs w:val="30"/>
          <w:lang w:val="en-US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2"/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艘具备完善的打捞设备和潜水支持系统的打捞作业船，其中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艘为无限航区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Style w:val="MSGothic2"/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不少于</w:t>
      </w: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艘用于打捞作业及拖带保障且功率在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4000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千瓦以上的无限航区拖轮，其中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60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千瓦以上；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60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以深潜水打捞作业的能力及包含减压舱在内的潜水作业相关设备；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Style w:val="MSGothic1"/>
          <w:rFonts w:ascii="宋体" w:eastAsia="宋体" w:hAnsi="宋体" w:cs="楷体" w:hint="eastAsia"/>
          <w:color w:val="auto"/>
          <w:sz w:val="30"/>
          <w:szCs w:val="30"/>
        </w:rPr>
        <w:t>持有有效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证书的潜水员、潜水监督和生命支持员等从业人员，其中潜水员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36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及生命支持员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>
        <w:rPr>
          <w:rFonts w:ascii="宋体" w:eastAsia="宋体" w:hAnsi="宋体" w:cs="楷体"/>
          <w:color w:val="auto"/>
          <w:sz w:val="30"/>
          <w:szCs w:val="30"/>
          <w:lang w:val="en-US"/>
        </w:rPr>
        <w:t>11</w:t>
      </w:r>
      <w:r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建立质量管理体系与环境、职业健康安全管理体系，通过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lastRenderedPageBreak/>
        <w:t>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2727F8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（二）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海上二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210" w:firstLine="63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>
        <w:rPr>
          <w:rFonts w:ascii="宋体" w:hAnsi="宋体" w:cs="楷体"/>
          <w:color w:val="auto"/>
          <w:kern w:val="2"/>
          <w:sz w:val="30"/>
          <w:szCs w:val="30"/>
          <w:lang w:val="en-US"/>
        </w:rPr>
        <w:t>1</w:t>
      </w:r>
      <w:r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5000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在国家工商部门注册的主营业务范围中包含打捞业务；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吨以上的浮吊（自航）及其他配套设备；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"/>
          <w:rFonts w:ascii="宋体" w:eastAsia="宋体" w:hAnsi="宋体" w:cs="楷体" w:hint="eastAsia"/>
          <w:color w:val="auto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sz w:val="30"/>
          <w:szCs w:val="30"/>
        </w:rPr>
      </w:pPr>
      <w:r w:rsidRPr="00CD455A">
        <w:rPr>
          <w:rStyle w:val="MSGothic2"/>
          <w:rFonts w:ascii="宋体" w:eastAsia="宋体" w:hAnsi="宋体" w:cs="楷体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sz w:val="30"/>
          <w:szCs w:val="30"/>
        </w:rPr>
        <w:t>艘具备完善的打捞设备和潜水支持系统的打捞作业船，其中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sz w:val="30"/>
          <w:szCs w:val="30"/>
        </w:rPr>
        <w:t>艘为沿海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</w:t>
      </w:r>
      <w:r w:rsidRPr="00CD455A">
        <w:rPr>
          <w:rFonts w:ascii="宋体" w:eastAsia="宋体" w:hAnsi="宋体" w:cs="楷体" w:hint="eastAsia"/>
          <w:sz w:val="30"/>
          <w:szCs w:val="30"/>
        </w:rPr>
        <w:t>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sz w:val="30"/>
          <w:szCs w:val="30"/>
        </w:rPr>
        <w:t>艘用于打捞作业及拖带保障且功率在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1500</w:t>
      </w:r>
      <w:r w:rsidRPr="00CD455A">
        <w:rPr>
          <w:rFonts w:ascii="宋体" w:eastAsia="宋体" w:hAnsi="宋体" w:cs="楷体" w:hint="eastAsia"/>
          <w:sz w:val="30"/>
          <w:szCs w:val="30"/>
        </w:rPr>
        <w:t>千瓦以上的沿海航区拖轮，其中如</w:t>
      </w:r>
      <w:r w:rsidRPr="00CD455A">
        <w:rPr>
          <w:rFonts w:ascii="宋体" w:eastAsia="宋体" w:hAnsi="宋体" w:cs="楷体"/>
          <w:sz w:val="30"/>
          <w:szCs w:val="30"/>
        </w:rPr>
        <w:t>2000</w:t>
      </w:r>
      <w:r w:rsidRPr="00CD455A">
        <w:rPr>
          <w:rFonts w:ascii="宋体" w:eastAsia="宋体" w:hAnsi="宋体" w:cs="楷体" w:hint="eastAsia"/>
          <w:sz w:val="30"/>
          <w:szCs w:val="30"/>
        </w:rPr>
        <w:t>吨以上的浮吊为自航，拖轮可减少</w:t>
      </w:r>
      <w:r w:rsidRPr="00CD455A">
        <w:rPr>
          <w:rFonts w:ascii="宋体" w:eastAsia="宋体" w:hAnsi="宋体" w:cs="楷体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sz w:val="30"/>
          <w:szCs w:val="30"/>
        </w:rPr>
        <w:t>艘；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50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以深潜水打捞作业的能力及包含减压舱在内的潜水作业相关设备；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24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4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11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建立质量管理体系与环境、职业健康安全管理体系，通过认证并运行有效。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（三）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海上三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150" w:firstLine="45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1200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lastRenderedPageBreak/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在国家工商部门注册的经营范围中包含打捞业务；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800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sz w:val="30"/>
          <w:szCs w:val="30"/>
        </w:rPr>
      </w:pPr>
      <w:r w:rsidRPr="00CD455A">
        <w:rPr>
          <w:rStyle w:val="MSGothic2"/>
          <w:rFonts w:ascii="宋体" w:eastAsia="宋体" w:hAnsi="宋体" w:cs="楷体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sz w:val="30"/>
          <w:szCs w:val="30"/>
        </w:rPr>
        <w:t>艘具备完善的打捞设备和潜水支持系统的打捞作业船，其中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sz w:val="30"/>
          <w:szCs w:val="30"/>
        </w:rPr>
        <w:t>艘为沿海航区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1500</w:t>
      </w:r>
      <w:r w:rsidRPr="00CD455A">
        <w:rPr>
          <w:rFonts w:ascii="宋体" w:eastAsia="宋体" w:hAnsi="宋体" w:cs="楷体" w:hint="eastAsia"/>
          <w:sz w:val="30"/>
          <w:szCs w:val="30"/>
        </w:rPr>
        <w:t>总吨以上；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sz w:val="30"/>
          <w:szCs w:val="30"/>
          <w:lang w:val="en-US"/>
        </w:rPr>
        <w:t>1</w:t>
      </w:r>
      <w:r w:rsidRPr="00CD455A">
        <w:rPr>
          <w:rFonts w:ascii="宋体" w:eastAsia="宋体" w:hAnsi="宋体" w:cs="楷体" w:hint="eastAsia"/>
          <w:sz w:val="30"/>
          <w:szCs w:val="30"/>
        </w:rPr>
        <w:t>艘用于打捞作业及拖带保障且功率在</w:t>
      </w:r>
      <w:r w:rsidRPr="00CD455A">
        <w:rPr>
          <w:rStyle w:val="Garamond"/>
          <w:rFonts w:ascii="宋体" w:eastAsia="宋体" w:hAnsi="宋体" w:cs="楷体"/>
          <w:sz w:val="30"/>
          <w:szCs w:val="30"/>
        </w:rPr>
        <w:t>1200</w:t>
      </w:r>
      <w:r w:rsidRPr="00CD455A">
        <w:rPr>
          <w:rFonts w:ascii="宋体" w:eastAsia="宋体" w:hAnsi="宋体" w:cs="楷体" w:hint="eastAsia"/>
          <w:sz w:val="30"/>
          <w:szCs w:val="30"/>
        </w:rPr>
        <w:t>千瓦以上沿海航区拖轮；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  <w:sectPr w:rsidR="006E672C" w:rsidRPr="00CD455A">
          <w:footerReference w:type="default" r:id="rId6"/>
          <w:footerReference w:type="first" r:id="rId7"/>
          <w:type w:val="continuous"/>
          <w:pgSz w:w="11909" w:h="16838"/>
          <w:pgMar w:top="1701" w:right="1588" w:bottom="1134" w:left="1588" w:header="851" w:footer="680" w:gutter="0"/>
          <w:cols w:space="720"/>
          <w:titlePg/>
          <w:docGrid w:linePitch="360"/>
        </w:sect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40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以深潜水打捞作业的能力及包含减压舱在内的潜水作业相关设备；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left="20" w:firstLineChars="200" w:firstLine="600"/>
        <w:jc w:val="left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lastRenderedPageBreak/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4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tabs>
          <w:tab w:val="left" w:pos="1326"/>
        </w:tabs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11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建立质量管理体系和环境、职业健康安全管理体系，通过认证并运行有效。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（四）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海上四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150" w:firstLine="45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400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在国家工商部门注册的经营范围中包含打捞业务；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800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艘具备完善的打捞设备和潜水支持系统的打捞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lastRenderedPageBreak/>
        <w:t>作业船，其中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艘为沿海航区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2"/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30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以深潜水打捞作业的能力及相关作业设备；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名以上）；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建立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打捞和潜水作业的安全管理手册。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Style w:val="13"/>
          <w:rFonts w:ascii="宋体" w:eastAsia="宋体" w:hAnsi="宋体" w:cs="Times New Roman"/>
          <w:b/>
          <w:bCs/>
          <w:color w:val="auto"/>
          <w:sz w:val="30"/>
          <w:szCs w:val="30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二、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从事内河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打捞能力与信用评估等级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由高至低设为：内河一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内河二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内河三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内河四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（一）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内河一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150" w:firstLine="45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3000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在国家工商部门注册的主营业务范围中包含打捞业务；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4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总吨以上并具有完善的打捞设备和潜水支持系统的打捞作业船；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艘用于打捞作业及拖带保障且功率在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440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千瓦以上的内河航区拖轮，其中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880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千瓦以上；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50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以深潜水打捞作业的能力及包含减压舱在内的潜水作业相关设备；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lastRenderedPageBreak/>
        <w:t>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11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建立质量管理体系与环境、职业健康安全管理体系，通过认证并运行有效。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（二）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内河二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150" w:firstLine="45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1000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在国家工商部门注册的经营范围中包含打捞业务；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2000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吨以上的浮吊及其他配套设备；仅在长江三峡大坝以上流域或内陆湖泊从事打捞作业的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，应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1200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700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800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总吨以上并具有完善的打捞设备和潜水支持系统的打捞作业船；仅在长江三峡大坝以上流域或内陆湖泊从事打捞作业的，有不少于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总吨以上并具有完善的打捞设备和潜水支持系统的打捞作业船；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艘用于打捞作业及拖带保障且功率在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360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千瓦以上的内河航区拖轮；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40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以深潜水打捞作业的能力及包含减压舱在内的潜水作业相关设备；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lastRenderedPageBreak/>
        <w:t>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4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10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15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11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建立质量管理体系与环境、职业健康安全管理体系，通过认证并运行有效。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（三）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内河三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eastAsia="宋体" w:hAnsi="宋体" w:cs="楷体"/>
          <w:color w:val="auto"/>
          <w:kern w:val="2"/>
          <w:sz w:val="30"/>
          <w:szCs w:val="30"/>
          <w:lang w:val="en-US"/>
        </w:rPr>
        <w:t>300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在国家工商部门注册的经营范围中包含打捞业务；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800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吨以上的总抬浮力，其中有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吨以上的浮吊及其他配套设备；仅在长江三峡大坝以上流域或内陆湖泊从事打捞作业的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，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应有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吨以上的总抬浮力，且有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吨以上浮吊及其他配套设备；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重大打捞工程成功率在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90</w:t>
      </w: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</w:rPr>
        <w:t>%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以上，并曾成功地整体打捞起空载排水量在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280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吨以上的沉船或沉物；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500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总吨以上并具有完善的打捞设备和潜水支持系统的打捞作业船；仅在长江三峡大坝以上流域或内陆湖泊从事打捞作业的，应有不少于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总吨以上并具有完善的打捞设备和潜水支持系统的打捞作业船；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30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以深潜水打捞作业的能力及相关作业设备；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right="6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有高级打捞工程技术人员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人以上，以及中级打捞工程技术人员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right="6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left="20" w:right="20"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lastRenderedPageBreak/>
        <w:t>10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建立质量管理体系与环境、职业健康安全管理体系，通过认证并运行有效。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kern w:val="2"/>
          <w:sz w:val="30"/>
          <w:szCs w:val="30"/>
          <w:lang w:val="en-US"/>
        </w:rPr>
      </w:pPr>
      <w:r w:rsidRPr="00B4511D">
        <w:rPr>
          <w:rStyle w:val="13"/>
          <w:rFonts w:ascii="宋体" w:eastAsia="宋体" w:hAnsi="宋体" w:cs="楷体" w:hint="eastAsia"/>
          <w:bCs/>
          <w:color w:val="auto"/>
          <w:sz w:val="30"/>
          <w:szCs w:val="30"/>
        </w:rPr>
        <w:t>（四）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内河四</w:t>
      </w:r>
      <w:r w:rsidRPr="00CD455A">
        <w:rPr>
          <w:rFonts w:ascii="宋体" w:eastAsia="宋体" w:hAnsi="宋体" w:cs="楷体" w:hint="eastAsia"/>
          <w:color w:val="auto"/>
          <w:kern w:val="2"/>
          <w:sz w:val="30"/>
          <w:szCs w:val="30"/>
          <w:lang w:val="en-US"/>
        </w:rPr>
        <w:t>级</w:t>
      </w:r>
    </w:p>
    <w:p w:rsidR="006E672C" w:rsidRPr="00CD455A" w:rsidRDefault="006E672C" w:rsidP="00CD455A">
      <w:pPr>
        <w:adjustRightInd w:val="0"/>
        <w:snapToGrid w:val="0"/>
        <w:spacing w:line="360" w:lineRule="auto"/>
        <w:ind w:firstLineChars="150" w:firstLine="450"/>
        <w:jc w:val="both"/>
        <w:rPr>
          <w:rFonts w:ascii="宋体" w:cs="Times New Roman"/>
          <w:color w:val="auto"/>
          <w:kern w:val="2"/>
          <w:sz w:val="30"/>
          <w:szCs w:val="30"/>
          <w:lang w:val="en-US"/>
        </w:rPr>
      </w:pP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 xml:space="preserve"> 1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注册资本为</w:t>
      </w:r>
      <w:r w:rsidRPr="00CD455A">
        <w:rPr>
          <w:rFonts w:ascii="宋体" w:hAnsi="宋体" w:cs="楷体"/>
          <w:color w:val="auto"/>
          <w:kern w:val="2"/>
          <w:sz w:val="30"/>
          <w:szCs w:val="30"/>
          <w:lang w:val="en-US"/>
        </w:rPr>
        <w:t>100</w:t>
      </w:r>
      <w:r w:rsidRPr="00CD455A">
        <w:rPr>
          <w:rFonts w:ascii="宋体" w:hAnsi="宋体" w:cs="楷体" w:hint="eastAsia"/>
          <w:color w:val="auto"/>
          <w:kern w:val="2"/>
          <w:sz w:val="30"/>
          <w:szCs w:val="30"/>
          <w:lang w:val="en-US"/>
        </w:rPr>
        <w:t>万人民币以上；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在国家工商部门注册的经营范围中包含打捞业务；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3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300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吨以上总抬浮力及其配套的辅助设备；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"/>
          <w:rFonts w:ascii="宋体" w:eastAsia="宋体" w:hAnsi="宋体" w:cs="楷体"/>
          <w:color w:val="auto"/>
          <w:sz w:val="30"/>
          <w:szCs w:val="30"/>
          <w:lang w:val="en-US"/>
        </w:rPr>
        <w:t>4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有不少于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艘内河航区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200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总吨以上并具备比较完善的打捞设备和潜水支持系统的打捞作业船；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right="60"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5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有相应的防止和减轻水域环境污染的设备和能力；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6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</w:smartTagPr>
        <w:r w:rsidRPr="00CD455A">
          <w:rPr>
            <w:rStyle w:val="Garamond"/>
            <w:rFonts w:ascii="宋体" w:eastAsia="宋体" w:hAnsi="宋体" w:cs="楷体"/>
            <w:color w:val="auto"/>
            <w:sz w:val="30"/>
            <w:szCs w:val="30"/>
          </w:rPr>
          <w:t>20</w:t>
        </w:r>
        <w:r w:rsidRPr="00CD455A">
          <w:rPr>
            <w:rFonts w:ascii="宋体" w:eastAsia="宋体" w:hAnsi="宋体" w:cs="楷体" w:hint="eastAsia"/>
            <w:color w:val="auto"/>
            <w:sz w:val="30"/>
            <w:szCs w:val="30"/>
          </w:rPr>
          <w:t>米</w:t>
        </w:r>
      </w:smartTag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以深潜水打捞作业的能力及相关作业设备；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7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有打捞工程技术人员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人以上；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</w:rPr>
      </w:pPr>
      <w:r w:rsidRPr="00CD455A">
        <w:rPr>
          <w:rStyle w:val="MSGothic1"/>
          <w:rFonts w:ascii="宋体" w:eastAsia="宋体" w:hAnsi="宋体" w:cs="楷体"/>
          <w:color w:val="auto"/>
          <w:sz w:val="30"/>
          <w:szCs w:val="30"/>
          <w:lang w:val="en-US"/>
        </w:rPr>
        <w:t>8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持有有效证书的潜水员、潜水监督等从业人员，其中潜水员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6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名以上（含潜水监督</w:t>
      </w:r>
      <w:r w:rsidRPr="00CD455A">
        <w:rPr>
          <w:rStyle w:val="Garamond"/>
          <w:rFonts w:ascii="宋体" w:eastAsia="宋体" w:hAnsi="宋体" w:cs="楷体"/>
          <w:color w:val="auto"/>
          <w:sz w:val="30"/>
          <w:szCs w:val="30"/>
        </w:rPr>
        <w:t>1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名以上）。</w:t>
      </w:r>
    </w:p>
    <w:p w:rsidR="006E672C" w:rsidRPr="00CD455A" w:rsidRDefault="006E672C">
      <w:pPr>
        <w:pStyle w:val="5"/>
        <w:shd w:val="clear" w:color="auto" w:fill="auto"/>
        <w:spacing w:before="0" w:after="0" w:line="360" w:lineRule="auto"/>
        <w:ind w:firstLine="66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9</w:t>
      </w:r>
      <w:r>
        <w:rPr>
          <w:rStyle w:val="MSGothic2"/>
          <w:rFonts w:ascii="宋体" w:eastAsia="宋体" w:hAnsi="宋体" w:cs="楷体" w:hint="eastAsia"/>
          <w:sz w:val="30"/>
          <w:szCs w:val="30"/>
        </w:rPr>
        <w:t>、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建立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打捞和潜水作业的安全管理手册。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Style w:val="13"/>
          <w:rFonts w:ascii="宋体" w:eastAsia="宋体" w:hAnsi="宋体" w:cs="楷体" w:hint="eastAsia"/>
          <w:color w:val="auto"/>
          <w:sz w:val="30"/>
          <w:szCs w:val="30"/>
        </w:rPr>
        <w:t>三、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打捞信用水平评分指标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打捞信用水平评分基本分为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100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分，按下列指标评估后为最终得分。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firstLineChars="200" w:firstLine="60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（一）违反协会章程，不履行会员义务的，扣</w:t>
      </w:r>
      <w:r w:rsidRPr="00CD455A">
        <w:rPr>
          <w:rFonts w:ascii="宋体" w:eastAsia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eastAsia="宋体" w:hAnsi="宋体" w:cs="楷体" w:hint="eastAsia"/>
          <w:color w:val="auto"/>
          <w:sz w:val="30"/>
          <w:szCs w:val="30"/>
          <w:lang w:val="en-US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（二）不按规定按时足额为劳动者投保的，扣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（三）发布虚假信息，情节严重的，扣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pStyle w:val="a6"/>
        <w:autoSpaceDE w:val="0"/>
        <w:autoSpaceDN w:val="0"/>
        <w:adjustRightInd w:val="0"/>
        <w:spacing w:line="360" w:lineRule="auto"/>
        <w:ind w:firstLineChars="200" w:firstLine="600"/>
        <w:rPr>
          <w:rFonts w:ascii="宋体" w:cs="Times New Roman"/>
          <w:color w:val="FF0000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（四）三年内，存在聘用未取得评估等级证书的人员进行打捞潜水作业的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3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（五）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拖欠或克扣劳动者工资，或与劳动者发生劳动合同纠纷并有主要责任的，扣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3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lastRenderedPageBreak/>
        <w:t>（六）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评估申报材料有不属实的，扣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3</w:t>
      </w:r>
      <w:r w:rsidRPr="00CD455A">
        <w:rPr>
          <w:rFonts w:ascii="宋体" w:hAnsi="宋体" w:cs="楷体" w:hint="eastAsia"/>
          <w:color w:val="auto"/>
          <w:sz w:val="30"/>
          <w:szCs w:val="30"/>
          <w:lang w:val="en-US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（七）涂改、倒卖、出租、出借或者以其他形式违规转让相关证书的，扣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5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FF0000"/>
          <w:sz w:val="30"/>
          <w:szCs w:val="30"/>
          <w:lang w:val="en-US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（八）以欺骗、贿赂、串谋等不正当手段承揽工程的，扣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5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Default="006E672C" w:rsidP="00CD455A">
      <w:pPr>
        <w:spacing w:line="360" w:lineRule="auto"/>
        <w:ind w:firstLineChars="200" w:firstLine="600"/>
        <w:jc w:val="both"/>
        <w:rPr>
          <w:rFonts w:ascii="宋体" w:hAnsi="宋体" w:cs="楷体"/>
          <w:sz w:val="30"/>
          <w:szCs w:val="30"/>
        </w:rPr>
      </w:pPr>
      <w:r w:rsidRPr="00453AEF">
        <w:rPr>
          <w:rFonts w:ascii="宋体" w:hAnsi="宋体" w:cs="楷体" w:hint="eastAsia"/>
          <w:sz w:val="30"/>
          <w:szCs w:val="30"/>
        </w:rPr>
        <w:t>（九）</w:t>
      </w:r>
      <w:r w:rsidRPr="00CD455A">
        <w:rPr>
          <w:rFonts w:ascii="宋体" w:hAnsi="宋体" w:cs="楷体" w:hint="eastAsia"/>
          <w:sz w:val="30"/>
          <w:szCs w:val="30"/>
        </w:rPr>
        <w:t>违反</w:t>
      </w:r>
      <w:r>
        <w:rPr>
          <w:rFonts w:ascii="宋体" w:hAnsi="宋体" w:cs="楷体" w:hint="eastAsia"/>
          <w:sz w:val="30"/>
          <w:szCs w:val="30"/>
        </w:rPr>
        <w:t>协会</w:t>
      </w:r>
      <w:r w:rsidRPr="00CD455A">
        <w:rPr>
          <w:rFonts w:ascii="宋体" w:hAnsi="宋体" w:cs="楷体" w:hint="eastAsia"/>
          <w:sz w:val="30"/>
          <w:szCs w:val="30"/>
        </w:rPr>
        <w:t>自律公约、会员管理办法的，扣</w:t>
      </w:r>
      <w:r w:rsidRPr="00CD455A">
        <w:rPr>
          <w:rFonts w:ascii="宋体" w:hAnsi="宋体" w:cs="楷体"/>
          <w:sz w:val="30"/>
          <w:szCs w:val="30"/>
        </w:rPr>
        <w:t>3</w:t>
      </w:r>
      <w:r w:rsidRPr="00CD455A">
        <w:rPr>
          <w:rFonts w:ascii="宋体" w:hAnsi="宋体" w:cs="楷体" w:hint="eastAsia"/>
          <w:sz w:val="30"/>
          <w:szCs w:val="30"/>
        </w:rPr>
        <w:t>分；</w:t>
      </w:r>
    </w:p>
    <w:p w:rsidR="00981092" w:rsidRPr="00453AEF" w:rsidRDefault="00981092" w:rsidP="00453AEF">
      <w:pPr>
        <w:spacing w:line="360" w:lineRule="auto"/>
        <w:ind w:firstLineChars="200" w:firstLine="600"/>
        <w:jc w:val="both"/>
        <w:rPr>
          <w:rFonts w:ascii="宋体" w:hAnsi="宋体" w:cs="楷体"/>
          <w:sz w:val="30"/>
          <w:szCs w:val="30"/>
          <w:lang w:eastAsia="zh-TW"/>
        </w:rPr>
      </w:pPr>
      <w:r w:rsidRPr="00453AEF">
        <w:rPr>
          <w:rFonts w:ascii="宋体" w:hAnsi="宋体" w:cs="楷体" w:hint="eastAsia"/>
          <w:sz w:val="30"/>
          <w:szCs w:val="30"/>
          <w:lang w:eastAsia="zh-TW"/>
        </w:rPr>
        <w:t>（</w:t>
      </w:r>
      <w:r w:rsidR="00453AEF">
        <w:rPr>
          <w:rFonts w:ascii="宋体" w:hAnsi="宋体" w:cs="楷体" w:hint="eastAsia"/>
          <w:sz w:val="30"/>
          <w:szCs w:val="30"/>
          <w:lang w:eastAsia="zh-TW"/>
        </w:rPr>
        <w:t>十</w:t>
      </w:r>
      <w:r w:rsidRPr="00453AEF">
        <w:rPr>
          <w:rFonts w:ascii="宋体" w:hAnsi="宋体" w:cs="楷体" w:hint="eastAsia"/>
          <w:sz w:val="30"/>
          <w:szCs w:val="30"/>
          <w:lang w:eastAsia="zh-TW"/>
        </w:rPr>
        <w:t>）</w:t>
      </w:r>
      <w:r w:rsidR="00737830" w:rsidRPr="00453AEF">
        <w:rPr>
          <w:rFonts w:ascii="宋体" w:hAnsi="宋体" w:cs="楷体" w:hint="eastAsia"/>
          <w:sz w:val="30"/>
          <w:szCs w:val="30"/>
          <w:lang w:eastAsia="zh-TW"/>
        </w:rPr>
        <w:t>不</w:t>
      </w:r>
      <w:r w:rsidRPr="00453AEF">
        <w:rPr>
          <w:rFonts w:ascii="宋体" w:hAnsi="宋体" w:cs="楷体" w:hint="eastAsia"/>
          <w:sz w:val="30"/>
          <w:szCs w:val="30"/>
          <w:lang w:eastAsia="zh-TW"/>
        </w:rPr>
        <w:t>依法投保</w:t>
      </w:r>
      <w:r w:rsidR="00737830" w:rsidRPr="00453AEF">
        <w:rPr>
          <w:rFonts w:ascii="宋体" w:hAnsi="宋体" w:cs="楷体" w:hint="eastAsia"/>
          <w:sz w:val="30"/>
          <w:szCs w:val="30"/>
          <w:lang w:eastAsia="zh-TW"/>
        </w:rPr>
        <w:t>的，扣</w:t>
      </w:r>
      <w:r w:rsidR="00453AEF" w:rsidRPr="00453AEF">
        <w:rPr>
          <w:rFonts w:ascii="宋体" w:hAnsi="宋体" w:cs="楷体" w:hint="eastAsia"/>
          <w:sz w:val="30"/>
          <w:szCs w:val="30"/>
          <w:lang w:eastAsia="zh-TW"/>
        </w:rPr>
        <w:t>3</w:t>
      </w:r>
      <w:r w:rsidR="00737830" w:rsidRPr="00453AEF">
        <w:rPr>
          <w:rFonts w:ascii="宋体" w:hAnsi="宋体" w:cs="楷体" w:hint="eastAsia"/>
          <w:sz w:val="30"/>
          <w:szCs w:val="30"/>
          <w:lang w:eastAsia="zh-TW"/>
        </w:rPr>
        <w:t>分</w:t>
      </w:r>
      <w:r w:rsidR="00453AEF" w:rsidRPr="00453AEF">
        <w:rPr>
          <w:rFonts w:ascii="宋体" w:hAnsi="宋体" w:cs="楷体" w:hint="eastAsia"/>
          <w:sz w:val="30"/>
          <w:szCs w:val="30"/>
          <w:lang w:eastAsia="zh-TW"/>
        </w:rPr>
        <w:t>；</w:t>
      </w:r>
    </w:p>
    <w:p w:rsidR="006E672C" w:rsidRPr="00CD455A" w:rsidRDefault="00453AEF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>
        <w:rPr>
          <w:rFonts w:ascii="宋体" w:hAnsi="宋体" w:cs="楷体" w:hint="eastAsia"/>
          <w:color w:val="auto"/>
          <w:sz w:val="30"/>
          <w:szCs w:val="30"/>
        </w:rPr>
        <w:t>（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十一</w:t>
      </w:r>
      <w:r w:rsidR="006E672C" w:rsidRPr="00CD455A">
        <w:rPr>
          <w:rFonts w:ascii="宋体" w:hAnsi="宋体" w:cs="楷体" w:hint="eastAsia"/>
          <w:color w:val="auto"/>
          <w:sz w:val="30"/>
          <w:szCs w:val="30"/>
        </w:rPr>
        <w:t>）不照章纳税，有偷税漏税行为的，扣</w:t>
      </w:r>
      <w:r>
        <w:rPr>
          <w:rFonts w:ascii="宋体" w:hAnsi="宋体" w:cs="楷体" w:hint="eastAsia"/>
          <w:color w:val="auto"/>
          <w:sz w:val="30"/>
          <w:szCs w:val="30"/>
        </w:rPr>
        <w:t>10</w:t>
      </w:r>
      <w:r w:rsidR="006E672C"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</w:t>
      </w:r>
      <w:r w:rsidR="00453AEF" w:rsidRPr="00CD455A">
        <w:rPr>
          <w:rFonts w:ascii="宋体" w:hAnsi="宋体" w:cs="楷体" w:hint="eastAsia"/>
          <w:color w:val="auto"/>
          <w:sz w:val="30"/>
          <w:szCs w:val="30"/>
        </w:rPr>
        <w:t>十二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）恶意竞争、扰乱市场秩序的，扣</w:t>
      </w:r>
      <w:r w:rsidR="00453AEF">
        <w:rPr>
          <w:rFonts w:ascii="宋体" w:hAnsi="宋体" w:cs="楷体" w:hint="eastAsia"/>
          <w:color w:val="auto"/>
          <w:sz w:val="30"/>
          <w:szCs w:val="30"/>
        </w:rPr>
        <w:t>7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</w:t>
      </w:r>
      <w:r w:rsidR="00453AEF" w:rsidRPr="00CD455A">
        <w:rPr>
          <w:rFonts w:ascii="宋体" w:hAnsi="宋体" w:cs="楷体" w:hint="eastAsia"/>
          <w:color w:val="auto"/>
          <w:sz w:val="30"/>
          <w:szCs w:val="30"/>
        </w:rPr>
        <w:t>十三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）不按照合同履行义务，发生商业欺诈行为，产生严重后果的，扣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10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</w:t>
      </w:r>
      <w:r w:rsidR="00453AEF" w:rsidRPr="00CD455A">
        <w:rPr>
          <w:rFonts w:ascii="宋体" w:hAnsi="宋体" w:cs="楷体" w:hint="eastAsia"/>
          <w:color w:val="auto"/>
          <w:sz w:val="30"/>
          <w:szCs w:val="30"/>
        </w:rPr>
        <w:t>十四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）</w:t>
      </w:r>
      <w:r w:rsidRPr="00CD455A">
        <w:rPr>
          <w:rFonts w:ascii="宋体" w:hAnsi="宋体" w:cs="楷体" w:hint="eastAsia"/>
          <w:sz w:val="30"/>
          <w:szCs w:val="30"/>
        </w:rPr>
        <w:t>三年内因会员单位自身原因发生过打捞工程失败并造成严重后果，扣</w:t>
      </w:r>
      <w:r w:rsidRPr="00CD455A">
        <w:rPr>
          <w:rFonts w:ascii="宋体" w:hAnsi="宋体" w:cs="楷体"/>
          <w:sz w:val="30"/>
          <w:szCs w:val="30"/>
        </w:rPr>
        <w:t>10</w:t>
      </w:r>
      <w:r w:rsidRPr="00CD455A">
        <w:rPr>
          <w:rFonts w:ascii="宋体" w:hAnsi="宋体" w:cs="楷体" w:hint="eastAsia"/>
          <w:sz w:val="30"/>
          <w:szCs w:val="30"/>
        </w:rPr>
        <w:t>分。</w:t>
      </w:r>
    </w:p>
    <w:p w:rsidR="006E672C" w:rsidRPr="00CD455A" w:rsidRDefault="006E672C" w:rsidP="00CD455A">
      <w:pPr>
        <w:spacing w:line="360" w:lineRule="auto"/>
        <w:ind w:firstLineChars="200" w:firstLine="600"/>
        <w:jc w:val="both"/>
        <w:rPr>
          <w:rFonts w:ascii="宋体" w:cs="Times New Roman"/>
          <w:color w:val="auto"/>
          <w:sz w:val="30"/>
          <w:szCs w:val="30"/>
        </w:rPr>
      </w:pPr>
      <w:r w:rsidRPr="00CD455A">
        <w:rPr>
          <w:rFonts w:ascii="宋体" w:hAnsi="宋体" w:cs="楷体" w:hint="eastAsia"/>
          <w:color w:val="auto"/>
          <w:sz w:val="30"/>
          <w:szCs w:val="30"/>
        </w:rPr>
        <w:t>（</w:t>
      </w:r>
      <w:r w:rsidR="00453AEF" w:rsidRPr="00CD455A">
        <w:rPr>
          <w:rFonts w:ascii="宋体" w:hAnsi="宋体" w:cs="楷体" w:hint="eastAsia"/>
          <w:color w:val="auto"/>
          <w:sz w:val="30"/>
          <w:szCs w:val="30"/>
        </w:rPr>
        <w:t>十五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）三年内曾造成水域或环境一般污染的，扣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6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分，造成水域或环境严重污染的，扣</w:t>
      </w:r>
      <w:r w:rsidRPr="00CD455A">
        <w:rPr>
          <w:rFonts w:ascii="宋体" w:hAnsi="宋体" w:cs="楷体"/>
          <w:color w:val="auto"/>
          <w:sz w:val="30"/>
          <w:szCs w:val="30"/>
        </w:rPr>
        <w:t>1</w:t>
      </w:r>
      <w:r w:rsidRPr="00CD455A">
        <w:rPr>
          <w:rFonts w:ascii="宋体" w:hAnsi="宋体" w:cs="楷体"/>
          <w:color w:val="auto"/>
          <w:sz w:val="30"/>
          <w:szCs w:val="30"/>
          <w:lang w:val="en-US"/>
        </w:rPr>
        <w:t>2</w:t>
      </w:r>
      <w:r w:rsidRPr="00CD455A">
        <w:rPr>
          <w:rFonts w:ascii="宋体" w:hAnsi="宋体" w:cs="楷体" w:hint="eastAsia"/>
          <w:color w:val="auto"/>
          <w:sz w:val="30"/>
          <w:szCs w:val="30"/>
        </w:rPr>
        <w:t>分；</w:t>
      </w:r>
    </w:p>
    <w:p w:rsidR="006E672C" w:rsidRPr="00CD455A" w:rsidRDefault="006E672C" w:rsidP="00CD455A">
      <w:pPr>
        <w:pStyle w:val="5"/>
        <w:shd w:val="clear" w:color="auto" w:fill="auto"/>
        <w:spacing w:before="0" w:after="0" w:line="360" w:lineRule="auto"/>
        <w:ind w:firstLineChars="200" w:firstLine="600"/>
        <w:jc w:val="both"/>
        <w:rPr>
          <w:rFonts w:ascii="宋体" w:eastAsia="宋体" w:hAnsi="宋体" w:cs="Times New Roman"/>
          <w:color w:val="auto"/>
          <w:sz w:val="30"/>
          <w:szCs w:val="30"/>
          <w:lang w:val="en-US"/>
        </w:rPr>
      </w:pP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（</w:t>
      </w:r>
      <w:r w:rsidR="00453AEF">
        <w:rPr>
          <w:rFonts w:ascii="宋体" w:eastAsia="宋体" w:hAnsi="宋体" w:cs="楷体" w:hint="eastAsia"/>
          <w:color w:val="auto"/>
          <w:sz w:val="30"/>
          <w:szCs w:val="30"/>
        </w:rPr>
        <w:t>十六</w:t>
      </w:r>
      <w:r w:rsidRPr="00CD455A">
        <w:rPr>
          <w:rFonts w:ascii="宋体" w:eastAsia="宋体" w:hAnsi="宋体" w:cs="楷体" w:hint="eastAsia"/>
          <w:color w:val="auto"/>
          <w:sz w:val="30"/>
          <w:szCs w:val="30"/>
        </w:rPr>
        <w:t>）</w:t>
      </w:r>
      <w:r w:rsidRPr="00CD455A">
        <w:rPr>
          <w:rFonts w:ascii="宋体" w:eastAsia="宋体" w:hAnsi="宋体" w:cs="楷体" w:hint="eastAsia"/>
          <w:sz w:val="30"/>
          <w:szCs w:val="30"/>
        </w:rPr>
        <w:t>三年内发生过</w:t>
      </w:r>
      <w:r w:rsidRPr="00CD455A">
        <w:rPr>
          <w:rFonts w:ascii="宋体" w:eastAsia="宋体" w:hAnsi="宋体" w:cs="楷体" w:hint="eastAsia"/>
          <w:sz w:val="30"/>
          <w:szCs w:val="30"/>
          <w:lang w:eastAsia="zh-TW"/>
        </w:rPr>
        <w:t>一般事故，扣</w:t>
      </w:r>
      <w:r w:rsidRPr="00CD455A">
        <w:rPr>
          <w:rFonts w:ascii="宋体" w:eastAsia="宋体" w:hAnsi="宋体" w:cs="楷体"/>
          <w:sz w:val="30"/>
          <w:szCs w:val="30"/>
          <w:lang w:eastAsia="zh-TW"/>
        </w:rPr>
        <w:t>1</w:t>
      </w:r>
      <w:r w:rsidRPr="00CD455A">
        <w:rPr>
          <w:rFonts w:ascii="宋体" w:eastAsia="宋体" w:hAnsi="宋体" w:cs="楷体"/>
          <w:sz w:val="30"/>
          <w:szCs w:val="30"/>
        </w:rPr>
        <w:t>2</w:t>
      </w:r>
      <w:r w:rsidRPr="00CD455A">
        <w:rPr>
          <w:rFonts w:ascii="宋体" w:eastAsia="宋体" w:hAnsi="宋体" w:cs="楷体" w:hint="eastAsia"/>
          <w:sz w:val="30"/>
          <w:szCs w:val="30"/>
          <w:lang w:eastAsia="zh-TW"/>
        </w:rPr>
        <w:t>分</w:t>
      </w:r>
      <w:r>
        <w:rPr>
          <w:rFonts w:ascii="宋体" w:eastAsia="宋体" w:hAnsi="宋体" w:cs="楷体" w:hint="eastAsia"/>
          <w:sz w:val="30"/>
          <w:szCs w:val="30"/>
        </w:rPr>
        <w:t>，</w:t>
      </w:r>
      <w:r w:rsidRPr="00CD455A">
        <w:rPr>
          <w:rFonts w:ascii="宋体" w:eastAsia="宋体" w:hAnsi="宋体" w:cs="楷体" w:hint="eastAsia"/>
          <w:sz w:val="30"/>
          <w:szCs w:val="30"/>
        </w:rPr>
        <w:t>较大事故</w:t>
      </w:r>
      <w:r w:rsidRPr="00CD455A">
        <w:rPr>
          <w:rFonts w:ascii="宋体" w:eastAsia="宋体" w:hAnsi="宋体" w:cs="楷体"/>
          <w:sz w:val="30"/>
          <w:szCs w:val="30"/>
        </w:rPr>
        <w:t xml:space="preserve">, </w:t>
      </w:r>
      <w:r w:rsidRPr="00CD455A">
        <w:rPr>
          <w:rFonts w:ascii="宋体" w:eastAsia="宋体" w:hAnsi="宋体" w:cs="楷体" w:hint="eastAsia"/>
          <w:sz w:val="30"/>
          <w:szCs w:val="30"/>
        </w:rPr>
        <w:t>扣</w:t>
      </w:r>
      <w:r w:rsidRPr="00CD455A">
        <w:rPr>
          <w:rFonts w:ascii="宋体" w:eastAsia="宋体" w:hAnsi="宋体" w:cs="楷体"/>
          <w:sz w:val="30"/>
          <w:szCs w:val="30"/>
        </w:rPr>
        <w:t>21</w:t>
      </w:r>
      <w:r w:rsidRPr="00CD455A">
        <w:rPr>
          <w:rFonts w:ascii="宋体" w:eastAsia="宋体" w:hAnsi="宋体" w:cs="楷体" w:hint="eastAsia"/>
          <w:sz w:val="30"/>
          <w:szCs w:val="30"/>
        </w:rPr>
        <w:t>分。</w:t>
      </w:r>
    </w:p>
    <w:sectPr w:rsidR="006E672C" w:rsidRPr="00CD455A" w:rsidSect="00024F03">
      <w:footerReference w:type="default" r:id="rId8"/>
      <w:headerReference w:type="first" r:id="rId9"/>
      <w:footerReference w:type="first" r:id="rId10"/>
      <w:type w:val="continuous"/>
      <w:pgSz w:w="11909" w:h="16838"/>
      <w:pgMar w:top="1701" w:right="1588" w:bottom="1134" w:left="1588" w:header="851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FA" w:rsidRDefault="000514FA" w:rsidP="00024F03">
      <w:r>
        <w:separator/>
      </w:r>
    </w:p>
  </w:endnote>
  <w:endnote w:type="continuationSeparator" w:id="1">
    <w:p w:rsidR="000514FA" w:rsidRDefault="000514FA" w:rsidP="0002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falt">
    <w:altName w:val="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UP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C" w:rsidRDefault="004221B7">
    <w:pPr>
      <w:pStyle w:val="a4"/>
      <w:jc w:val="right"/>
      <w:rPr>
        <w:rFonts w:cs="Times New Roman"/>
      </w:rPr>
    </w:pPr>
    <w:fldSimple w:instr=" PAGE   \* MERGEFORMAT ">
      <w:r w:rsidR="00C224C2" w:rsidRPr="00C224C2">
        <w:rPr>
          <w:noProof/>
          <w:lang w:val="zh-CN"/>
        </w:rPr>
        <w:t>2</w:t>
      </w:r>
    </w:fldSimple>
  </w:p>
  <w:p w:rsidR="006E672C" w:rsidRDefault="006E672C">
    <w:pPr>
      <w:rPr>
        <w:rFonts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C2" w:rsidRDefault="00C224C2" w:rsidP="00C224C2">
    <w:pPr>
      <w:pStyle w:val="a4"/>
      <w:ind w:firstLineChars="4800" w:firstLine="8640"/>
    </w:pPr>
    <w:r>
      <w:rPr>
        <w:rFonts w:hint="eastAsia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C" w:rsidRDefault="004221B7">
    <w:pPr>
      <w:pStyle w:val="a4"/>
      <w:jc w:val="right"/>
      <w:rPr>
        <w:rFonts w:cs="Times New Roman"/>
      </w:rPr>
    </w:pPr>
    <w:fldSimple w:instr=" PAGE   \* MERGEFORMAT ">
      <w:r w:rsidR="00127A90" w:rsidRPr="00127A90">
        <w:rPr>
          <w:noProof/>
          <w:lang w:val="zh-CN"/>
        </w:rPr>
        <w:t>15</w:t>
      </w:r>
    </w:fldSimple>
  </w:p>
  <w:p w:rsidR="006E672C" w:rsidRDefault="006E672C">
    <w:pPr>
      <w:rPr>
        <w:rFonts w:cs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C" w:rsidRDefault="004221B7">
    <w:pPr>
      <w:rPr>
        <w:rFonts w:cs="Times New Roman"/>
        <w:sz w:val="2"/>
        <w:szCs w:val="2"/>
      </w:rPr>
    </w:pPr>
    <w:r w:rsidRPr="004221B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5" o:spid="_x0000_s2050" type="#_x0000_t202" style="position:absolute;margin-left:295.9pt;margin-top:769.4pt;width:3.35pt;height:6pt;z-index:-1;mso-wrap-style:none;mso-position-horizontal-relative:page;mso-position-vertical-relative:page" o:preferrelative="t" filled="f" stroked="f">
          <v:textbox style="mso-fit-shape-to-text:t" inset="0,0,0,0">
            <w:txbxContent>
              <w:p w:rsidR="006E672C" w:rsidRDefault="004221B7">
                <w:pPr>
                  <w:pStyle w:val="ab"/>
                  <w:shd w:val="clear" w:color="auto" w:fill="auto"/>
                  <w:spacing w:line="240" w:lineRule="auto"/>
                  <w:rPr>
                    <w:rFonts w:cs="Times New Roman"/>
                  </w:rPr>
                </w:pPr>
                <w:fldSimple w:instr=" PAGE \* MERGEFORMAT ">
                  <w:r w:rsidR="006E672C" w:rsidRPr="00061BD5">
                    <w:rPr>
                      <w:rStyle w:val="12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FA" w:rsidRDefault="000514FA" w:rsidP="00024F03">
      <w:r>
        <w:separator/>
      </w:r>
    </w:p>
  </w:footnote>
  <w:footnote w:type="continuationSeparator" w:id="1">
    <w:p w:rsidR="000514FA" w:rsidRDefault="000514FA" w:rsidP="0002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2C" w:rsidRDefault="004221B7">
    <w:pPr>
      <w:rPr>
        <w:rFonts w:cs="Times New Roman"/>
        <w:sz w:val="2"/>
        <w:szCs w:val="2"/>
      </w:rPr>
    </w:pPr>
    <w:r w:rsidRPr="004221B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4" o:spid="_x0000_s2049" type="#_x0000_t202" style="position:absolute;margin-left:121.4pt;margin-top:66.45pt;width:386.4pt;height:13.9pt;z-index:-2;mso-wrap-style:none;mso-position-horizontal-relative:page;mso-position-vertical-relative:page" o:preferrelative="t" filled="f" stroked="f">
          <v:textbox style="mso-fit-shape-to-text:t" inset="0,0,0,0">
            <w:txbxContent>
              <w:p w:rsidR="006E672C" w:rsidRDefault="006E672C">
                <w:pPr>
                  <w:pStyle w:val="ab"/>
                  <w:shd w:val="clear" w:color="auto" w:fill="auto"/>
                  <w:spacing w:line="240" w:lineRule="auto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81"/>
  <w:drawingGridVerticalSpacing w:val="18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EFD"/>
    <w:rsid w:val="0000054F"/>
    <w:rsid w:val="000040E1"/>
    <w:rsid w:val="00005AD8"/>
    <w:rsid w:val="0000796B"/>
    <w:rsid w:val="0001225E"/>
    <w:rsid w:val="00012AC6"/>
    <w:rsid w:val="00017D1A"/>
    <w:rsid w:val="00020BD4"/>
    <w:rsid w:val="00022B69"/>
    <w:rsid w:val="00024F03"/>
    <w:rsid w:val="0004396A"/>
    <w:rsid w:val="000514FA"/>
    <w:rsid w:val="00055678"/>
    <w:rsid w:val="00060A3B"/>
    <w:rsid w:val="00061BD5"/>
    <w:rsid w:val="000622EE"/>
    <w:rsid w:val="00063E00"/>
    <w:rsid w:val="00065542"/>
    <w:rsid w:val="00066C20"/>
    <w:rsid w:val="00071D0E"/>
    <w:rsid w:val="0007233C"/>
    <w:rsid w:val="00076FFE"/>
    <w:rsid w:val="000803D8"/>
    <w:rsid w:val="00082D56"/>
    <w:rsid w:val="00090A33"/>
    <w:rsid w:val="00093BB6"/>
    <w:rsid w:val="000A06A1"/>
    <w:rsid w:val="000A7C64"/>
    <w:rsid w:val="000B489E"/>
    <w:rsid w:val="000C01B2"/>
    <w:rsid w:val="000C5959"/>
    <w:rsid w:val="000C6F79"/>
    <w:rsid w:val="000D1655"/>
    <w:rsid w:val="000D36CA"/>
    <w:rsid w:val="000D40ED"/>
    <w:rsid w:val="000E0F36"/>
    <w:rsid w:val="000E1619"/>
    <w:rsid w:val="000E46CB"/>
    <w:rsid w:val="000F3F28"/>
    <w:rsid w:val="0010570F"/>
    <w:rsid w:val="001146D3"/>
    <w:rsid w:val="001160B8"/>
    <w:rsid w:val="00123207"/>
    <w:rsid w:val="00127A90"/>
    <w:rsid w:val="0013008D"/>
    <w:rsid w:val="00141B7C"/>
    <w:rsid w:val="00147682"/>
    <w:rsid w:val="00152B34"/>
    <w:rsid w:val="00165614"/>
    <w:rsid w:val="001658A5"/>
    <w:rsid w:val="0017130C"/>
    <w:rsid w:val="0017570F"/>
    <w:rsid w:val="001872CD"/>
    <w:rsid w:val="0019147D"/>
    <w:rsid w:val="0019173B"/>
    <w:rsid w:val="00192356"/>
    <w:rsid w:val="001A30AF"/>
    <w:rsid w:val="001A351B"/>
    <w:rsid w:val="001A6391"/>
    <w:rsid w:val="001B416E"/>
    <w:rsid w:val="001C2437"/>
    <w:rsid w:val="001C31CF"/>
    <w:rsid w:val="001E670E"/>
    <w:rsid w:val="001F0E83"/>
    <w:rsid w:val="001F1D69"/>
    <w:rsid w:val="001F2A5A"/>
    <w:rsid w:val="001F5F7A"/>
    <w:rsid w:val="001F7BDF"/>
    <w:rsid w:val="0020359C"/>
    <w:rsid w:val="00221A9E"/>
    <w:rsid w:val="0022463C"/>
    <w:rsid w:val="002341E8"/>
    <w:rsid w:val="00245382"/>
    <w:rsid w:val="00250A4B"/>
    <w:rsid w:val="00252B0C"/>
    <w:rsid w:val="00253971"/>
    <w:rsid w:val="00265B54"/>
    <w:rsid w:val="002670C4"/>
    <w:rsid w:val="002727F8"/>
    <w:rsid w:val="002743DC"/>
    <w:rsid w:val="00281E65"/>
    <w:rsid w:val="00292D3D"/>
    <w:rsid w:val="002933D6"/>
    <w:rsid w:val="002A3399"/>
    <w:rsid w:val="002A6211"/>
    <w:rsid w:val="002C187F"/>
    <w:rsid w:val="002C2631"/>
    <w:rsid w:val="002C3FDB"/>
    <w:rsid w:val="002C4FB7"/>
    <w:rsid w:val="002C6774"/>
    <w:rsid w:val="002E0EB3"/>
    <w:rsid w:val="002E2F12"/>
    <w:rsid w:val="002E448A"/>
    <w:rsid w:val="002E7E7D"/>
    <w:rsid w:val="0030282F"/>
    <w:rsid w:val="003113AC"/>
    <w:rsid w:val="00315B38"/>
    <w:rsid w:val="003170BB"/>
    <w:rsid w:val="003171E8"/>
    <w:rsid w:val="003245B2"/>
    <w:rsid w:val="003245E5"/>
    <w:rsid w:val="0034416C"/>
    <w:rsid w:val="0034629A"/>
    <w:rsid w:val="00350A6F"/>
    <w:rsid w:val="00351D95"/>
    <w:rsid w:val="00354C57"/>
    <w:rsid w:val="003614A2"/>
    <w:rsid w:val="00365E19"/>
    <w:rsid w:val="0038193C"/>
    <w:rsid w:val="003A0B63"/>
    <w:rsid w:val="003A77DD"/>
    <w:rsid w:val="003B5355"/>
    <w:rsid w:val="003B6316"/>
    <w:rsid w:val="003D685C"/>
    <w:rsid w:val="003E6062"/>
    <w:rsid w:val="003E7653"/>
    <w:rsid w:val="003F65F4"/>
    <w:rsid w:val="004038C0"/>
    <w:rsid w:val="00415123"/>
    <w:rsid w:val="004221B7"/>
    <w:rsid w:val="00433BAE"/>
    <w:rsid w:val="00434FFE"/>
    <w:rsid w:val="00441A5C"/>
    <w:rsid w:val="00442653"/>
    <w:rsid w:val="00445D74"/>
    <w:rsid w:val="00451729"/>
    <w:rsid w:val="00453AEF"/>
    <w:rsid w:val="0046178D"/>
    <w:rsid w:val="00464485"/>
    <w:rsid w:val="00471417"/>
    <w:rsid w:val="0047195A"/>
    <w:rsid w:val="0047220B"/>
    <w:rsid w:val="00481323"/>
    <w:rsid w:val="00482B68"/>
    <w:rsid w:val="004874E2"/>
    <w:rsid w:val="004927BA"/>
    <w:rsid w:val="00494032"/>
    <w:rsid w:val="004974FE"/>
    <w:rsid w:val="004A07B0"/>
    <w:rsid w:val="004A48C2"/>
    <w:rsid w:val="004A552C"/>
    <w:rsid w:val="004A6C61"/>
    <w:rsid w:val="004B3240"/>
    <w:rsid w:val="004B44E8"/>
    <w:rsid w:val="004C0A11"/>
    <w:rsid w:val="004D0568"/>
    <w:rsid w:val="004D24A6"/>
    <w:rsid w:val="004E52C6"/>
    <w:rsid w:val="004E5DAE"/>
    <w:rsid w:val="004E742E"/>
    <w:rsid w:val="004F6BE9"/>
    <w:rsid w:val="00500D32"/>
    <w:rsid w:val="005117F0"/>
    <w:rsid w:val="00511FC3"/>
    <w:rsid w:val="005124A0"/>
    <w:rsid w:val="00512891"/>
    <w:rsid w:val="00512CBC"/>
    <w:rsid w:val="0051400C"/>
    <w:rsid w:val="005140E3"/>
    <w:rsid w:val="00514E4A"/>
    <w:rsid w:val="0052153A"/>
    <w:rsid w:val="005229B6"/>
    <w:rsid w:val="005231CE"/>
    <w:rsid w:val="00526E23"/>
    <w:rsid w:val="00532A87"/>
    <w:rsid w:val="00534738"/>
    <w:rsid w:val="005416BC"/>
    <w:rsid w:val="00543A02"/>
    <w:rsid w:val="005460A1"/>
    <w:rsid w:val="00551878"/>
    <w:rsid w:val="00552BAC"/>
    <w:rsid w:val="005541D8"/>
    <w:rsid w:val="00566E03"/>
    <w:rsid w:val="00571CAF"/>
    <w:rsid w:val="0057405A"/>
    <w:rsid w:val="00592036"/>
    <w:rsid w:val="00593120"/>
    <w:rsid w:val="005B1B3C"/>
    <w:rsid w:val="005B1C91"/>
    <w:rsid w:val="005B3FA4"/>
    <w:rsid w:val="005B4DE7"/>
    <w:rsid w:val="005C26C3"/>
    <w:rsid w:val="005D2EF8"/>
    <w:rsid w:val="005D5948"/>
    <w:rsid w:val="005D782C"/>
    <w:rsid w:val="00607DCE"/>
    <w:rsid w:val="00610FA3"/>
    <w:rsid w:val="00612091"/>
    <w:rsid w:val="006143B0"/>
    <w:rsid w:val="00615AB3"/>
    <w:rsid w:val="00616365"/>
    <w:rsid w:val="00620B31"/>
    <w:rsid w:val="00621C82"/>
    <w:rsid w:val="00631974"/>
    <w:rsid w:val="00633C3D"/>
    <w:rsid w:val="00641B04"/>
    <w:rsid w:val="006460B5"/>
    <w:rsid w:val="006466B8"/>
    <w:rsid w:val="00651E33"/>
    <w:rsid w:val="00653C9D"/>
    <w:rsid w:val="006555F1"/>
    <w:rsid w:val="006562E3"/>
    <w:rsid w:val="00665928"/>
    <w:rsid w:val="00665C13"/>
    <w:rsid w:val="00667CD6"/>
    <w:rsid w:val="00670921"/>
    <w:rsid w:val="00677EFC"/>
    <w:rsid w:val="006847AD"/>
    <w:rsid w:val="00686C21"/>
    <w:rsid w:val="00691966"/>
    <w:rsid w:val="006931BC"/>
    <w:rsid w:val="006A1A86"/>
    <w:rsid w:val="006A698A"/>
    <w:rsid w:val="006A6D04"/>
    <w:rsid w:val="006C4816"/>
    <w:rsid w:val="006E4C1D"/>
    <w:rsid w:val="006E63E4"/>
    <w:rsid w:val="006E672C"/>
    <w:rsid w:val="006F7591"/>
    <w:rsid w:val="00700BB7"/>
    <w:rsid w:val="007013F1"/>
    <w:rsid w:val="00702134"/>
    <w:rsid w:val="0070273E"/>
    <w:rsid w:val="00702895"/>
    <w:rsid w:val="0070370E"/>
    <w:rsid w:val="00703DF6"/>
    <w:rsid w:val="00716728"/>
    <w:rsid w:val="00722608"/>
    <w:rsid w:val="00723CDE"/>
    <w:rsid w:val="00726979"/>
    <w:rsid w:val="00737830"/>
    <w:rsid w:val="007444F5"/>
    <w:rsid w:val="0075186C"/>
    <w:rsid w:val="007544AB"/>
    <w:rsid w:val="00756FC1"/>
    <w:rsid w:val="007610CF"/>
    <w:rsid w:val="0077339E"/>
    <w:rsid w:val="0077423C"/>
    <w:rsid w:val="007841FF"/>
    <w:rsid w:val="007849A7"/>
    <w:rsid w:val="00790EFD"/>
    <w:rsid w:val="0079191F"/>
    <w:rsid w:val="007A7878"/>
    <w:rsid w:val="007A7BBF"/>
    <w:rsid w:val="007B3BDB"/>
    <w:rsid w:val="007B530B"/>
    <w:rsid w:val="007B6704"/>
    <w:rsid w:val="007C07C4"/>
    <w:rsid w:val="007C3E3E"/>
    <w:rsid w:val="007D653B"/>
    <w:rsid w:val="007D7540"/>
    <w:rsid w:val="007E4CAD"/>
    <w:rsid w:val="007E56B6"/>
    <w:rsid w:val="007E5ABE"/>
    <w:rsid w:val="007E5BC3"/>
    <w:rsid w:val="007E64CC"/>
    <w:rsid w:val="007F3CB3"/>
    <w:rsid w:val="007F7042"/>
    <w:rsid w:val="00802D65"/>
    <w:rsid w:val="00806726"/>
    <w:rsid w:val="00820366"/>
    <w:rsid w:val="0082248C"/>
    <w:rsid w:val="00823806"/>
    <w:rsid w:val="008379DB"/>
    <w:rsid w:val="008437EE"/>
    <w:rsid w:val="008470E8"/>
    <w:rsid w:val="00847AA8"/>
    <w:rsid w:val="00851192"/>
    <w:rsid w:val="00852748"/>
    <w:rsid w:val="00852D1F"/>
    <w:rsid w:val="0085592F"/>
    <w:rsid w:val="0086044D"/>
    <w:rsid w:val="008747E4"/>
    <w:rsid w:val="00875D40"/>
    <w:rsid w:val="0089056F"/>
    <w:rsid w:val="0089636B"/>
    <w:rsid w:val="008A6640"/>
    <w:rsid w:val="008D2AB9"/>
    <w:rsid w:val="008F157B"/>
    <w:rsid w:val="00900F2C"/>
    <w:rsid w:val="00902F3F"/>
    <w:rsid w:val="00903C94"/>
    <w:rsid w:val="00907D81"/>
    <w:rsid w:val="009115D9"/>
    <w:rsid w:val="00912FCF"/>
    <w:rsid w:val="00913E3A"/>
    <w:rsid w:val="00915AED"/>
    <w:rsid w:val="00922F20"/>
    <w:rsid w:val="009238C6"/>
    <w:rsid w:val="009432A4"/>
    <w:rsid w:val="0095686A"/>
    <w:rsid w:val="009633C9"/>
    <w:rsid w:val="00966D80"/>
    <w:rsid w:val="00970EEC"/>
    <w:rsid w:val="00981092"/>
    <w:rsid w:val="009A7F5A"/>
    <w:rsid w:val="009B06F5"/>
    <w:rsid w:val="009C3B33"/>
    <w:rsid w:val="009C3C13"/>
    <w:rsid w:val="009C597A"/>
    <w:rsid w:val="009E1121"/>
    <w:rsid w:val="009E3E08"/>
    <w:rsid w:val="009F4317"/>
    <w:rsid w:val="00A01F9B"/>
    <w:rsid w:val="00A12552"/>
    <w:rsid w:val="00A12A4A"/>
    <w:rsid w:val="00A20B0F"/>
    <w:rsid w:val="00A23732"/>
    <w:rsid w:val="00A37D08"/>
    <w:rsid w:val="00A42B6E"/>
    <w:rsid w:val="00A605CB"/>
    <w:rsid w:val="00A6240D"/>
    <w:rsid w:val="00A644BA"/>
    <w:rsid w:val="00A649C2"/>
    <w:rsid w:val="00A65178"/>
    <w:rsid w:val="00A73813"/>
    <w:rsid w:val="00A747AB"/>
    <w:rsid w:val="00A768FA"/>
    <w:rsid w:val="00A77BBC"/>
    <w:rsid w:val="00A81CE6"/>
    <w:rsid w:val="00A840A3"/>
    <w:rsid w:val="00A852D6"/>
    <w:rsid w:val="00AA1361"/>
    <w:rsid w:val="00AB17F1"/>
    <w:rsid w:val="00AB3C25"/>
    <w:rsid w:val="00AB4557"/>
    <w:rsid w:val="00AB7811"/>
    <w:rsid w:val="00AC028B"/>
    <w:rsid w:val="00AC5E9C"/>
    <w:rsid w:val="00AD6545"/>
    <w:rsid w:val="00AE0482"/>
    <w:rsid w:val="00AE3B3B"/>
    <w:rsid w:val="00AF76D1"/>
    <w:rsid w:val="00AF7A1A"/>
    <w:rsid w:val="00B001A2"/>
    <w:rsid w:val="00B02FB3"/>
    <w:rsid w:val="00B06BBD"/>
    <w:rsid w:val="00B07D01"/>
    <w:rsid w:val="00B14FDD"/>
    <w:rsid w:val="00B167ED"/>
    <w:rsid w:val="00B24DB7"/>
    <w:rsid w:val="00B437E8"/>
    <w:rsid w:val="00B440DA"/>
    <w:rsid w:val="00B4511D"/>
    <w:rsid w:val="00B51B66"/>
    <w:rsid w:val="00B5544E"/>
    <w:rsid w:val="00B563A7"/>
    <w:rsid w:val="00B73CBC"/>
    <w:rsid w:val="00B84A98"/>
    <w:rsid w:val="00BA42BC"/>
    <w:rsid w:val="00BB18CE"/>
    <w:rsid w:val="00BC1A6B"/>
    <w:rsid w:val="00BC6DB5"/>
    <w:rsid w:val="00BD2DEF"/>
    <w:rsid w:val="00BE50D4"/>
    <w:rsid w:val="00BE57AE"/>
    <w:rsid w:val="00BE61A0"/>
    <w:rsid w:val="00BF0532"/>
    <w:rsid w:val="00BF5E56"/>
    <w:rsid w:val="00C018E2"/>
    <w:rsid w:val="00C06B08"/>
    <w:rsid w:val="00C114E4"/>
    <w:rsid w:val="00C1300B"/>
    <w:rsid w:val="00C14867"/>
    <w:rsid w:val="00C224C2"/>
    <w:rsid w:val="00C271FC"/>
    <w:rsid w:val="00C34363"/>
    <w:rsid w:val="00C35446"/>
    <w:rsid w:val="00C40760"/>
    <w:rsid w:val="00C41610"/>
    <w:rsid w:val="00C44AE2"/>
    <w:rsid w:val="00C624E0"/>
    <w:rsid w:val="00C64A67"/>
    <w:rsid w:val="00C65590"/>
    <w:rsid w:val="00C6581D"/>
    <w:rsid w:val="00C759D4"/>
    <w:rsid w:val="00C90E30"/>
    <w:rsid w:val="00C91687"/>
    <w:rsid w:val="00C93F6E"/>
    <w:rsid w:val="00CA3273"/>
    <w:rsid w:val="00CB1F65"/>
    <w:rsid w:val="00CB5E56"/>
    <w:rsid w:val="00CD455A"/>
    <w:rsid w:val="00CD6DBB"/>
    <w:rsid w:val="00CE562B"/>
    <w:rsid w:val="00CE597D"/>
    <w:rsid w:val="00CF2E62"/>
    <w:rsid w:val="00CF5EF3"/>
    <w:rsid w:val="00D0180B"/>
    <w:rsid w:val="00D034D3"/>
    <w:rsid w:val="00D036DA"/>
    <w:rsid w:val="00D05F83"/>
    <w:rsid w:val="00D12331"/>
    <w:rsid w:val="00D14D0F"/>
    <w:rsid w:val="00D15D2C"/>
    <w:rsid w:val="00D24C07"/>
    <w:rsid w:val="00D250C0"/>
    <w:rsid w:val="00D25E38"/>
    <w:rsid w:val="00D35649"/>
    <w:rsid w:val="00D37743"/>
    <w:rsid w:val="00D40491"/>
    <w:rsid w:val="00D66E85"/>
    <w:rsid w:val="00D7022F"/>
    <w:rsid w:val="00D8018A"/>
    <w:rsid w:val="00D80D6F"/>
    <w:rsid w:val="00D85FB9"/>
    <w:rsid w:val="00D91B46"/>
    <w:rsid w:val="00D94575"/>
    <w:rsid w:val="00D972EB"/>
    <w:rsid w:val="00DB5646"/>
    <w:rsid w:val="00DC0284"/>
    <w:rsid w:val="00DD1B43"/>
    <w:rsid w:val="00DD3DDF"/>
    <w:rsid w:val="00DD55CF"/>
    <w:rsid w:val="00DD72A9"/>
    <w:rsid w:val="00DE6665"/>
    <w:rsid w:val="00DF0875"/>
    <w:rsid w:val="00DF30B8"/>
    <w:rsid w:val="00DF4E89"/>
    <w:rsid w:val="00E00BC8"/>
    <w:rsid w:val="00E16263"/>
    <w:rsid w:val="00E244EF"/>
    <w:rsid w:val="00E25BBF"/>
    <w:rsid w:val="00E356CB"/>
    <w:rsid w:val="00E362F5"/>
    <w:rsid w:val="00E3773F"/>
    <w:rsid w:val="00E667DF"/>
    <w:rsid w:val="00E750A0"/>
    <w:rsid w:val="00E76D18"/>
    <w:rsid w:val="00E90159"/>
    <w:rsid w:val="00E90B75"/>
    <w:rsid w:val="00E94030"/>
    <w:rsid w:val="00E95251"/>
    <w:rsid w:val="00E96FF4"/>
    <w:rsid w:val="00E97771"/>
    <w:rsid w:val="00EA1D7B"/>
    <w:rsid w:val="00EA55B5"/>
    <w:rsid w:val="00EA6C2A"/>
    <w:rsid w:val="00EB0569"/>
    <w:rsid w:val="00EB10EF"/>
    <w:rsid w:val="00EC1135"/>
    <w:rsid w:val="00EC57AF"/>
    <w:rsid w:val="00ED633C"/>
    <w:rsid w:val="00EE0006"/>
    <w:rsid w:val="00EE00A6"/>
    <w:rsid w:val="00EE05BA"/>
    <w:rsid w:val="00EE089B"/>
    <w:rsid w:val="00EE2812"/>
    <w:rsid w:val="00F05EC4"/>
    <w:rsid w:val="00F11F98"/>
    <w:rsid w:val="00F1308E"/>
    <w:rsid w:val="00F13C45"/>
    <w:rsid w:val="00F140B8"/>
    <w:rsid w:val="00F223FB"/>
    <w:rsid w:val="00F31F8D"/>
    <w:rsid w:val="00F32C74"/>
    <w:rsid w:val="00F3458F"/>
    <w:rsid w:val="00F4204C"/>
    <w:rsid w:val="00F43A5E"/>
    <w:rsid w:val="00F62728"/>
    <w:rsid w:val="00F63471"/>
    <w:rsid w:val="00F661F1"/>
    <w:rsid w:val="00F70B70"/>
    <w:rsid w:val="00F7611B"/>
    <w:rsid w:val="00F7710F"/>
    <w:rsid w:val="00F80732"/>
    <w:rsid w:val="00F85599"/>
    <w:rsid w:val="00F91ECE"/>
    <w:rsid w:val="00F96486"/>
    <w:rsid w:val="00FA2818"/>
    <w:rsid w:val="00FA6937"/>
    <w:rsid w:val="00FB3050"/>
    <w:rsid w:val="00FB3A86"/>
    <w:rsid w:val="00FC51BA"/>
    <w:rsid w:val="00FC5A64"/>
    <w:rsid w:val="00FE3071"/>
    <w:rsid w:val="00FE6C4C"/>
    <w:rsid w:val="00FF2EAF"/>
    <w:rsid w:val="00FF4892"/>
    <w:rsid w:val="014E4831"/>
    <w:rsid w:val="01BA51E5"/>
    <w:rsid w:val="01BF386B"/>
    <w:rsid w:val="01FB23CB"/>
    <w:rsid w:val="02443AC4"/>
    <w:rsid w:val="03652CA2"/>
    <w:rsid w:val="03786440"/>
    <w:rsid w:val="043A06FC"/>
    <w:rsid w:val="045F50B9"/>
    <w:rsid w:val="05087E50"/>
    <w:rsid w:val="064F2365"/>
    <w:rsid w:val="06A9177A"/>
    <w:rsid w:val="08211367"/>
    <w:rsid w:val="088F6118"/>
    <w:rsid w:val="08950021"/>
    <w:rsid w:val="09D30D2D"/>
    <w:rsid w:val="0A3F005D"/>
    <w:rsid w:val="0CC06DF7"/>
    <w:rsid w:val="0D051AEA"/>
    <w:rsid w:val="0D4E5761"/>
    <w:rsid w:val="0E3015D7"/>
    <w:rsid w:val="0F072534"/>
    <w:rsid w:val="0F821E7D"/>
    <w:rsid w:val="0FD9610F"/>
    <w:rsid w:val="10A741DE"/>
    <w:rsid w:val="114A726B"/>
    <w:rsid w:val="11616E90"/>
    <w:rsid w:val="12BB03C6"/>
    <w:rsid w:val="12E00606"/>
    <w:rsid w:val="13CD6F8A"/>
    <w:rsid w:val="13D8531B"/>
    <w:rsid w:val="14216A14"/>
    <w:rsid w:val="14DD044C"/>
    <w:rsid w:val="15743E42"/>
    <w:rsid w:val="16D65414"/>
    <w:rsid w:val="17592D5E"/>
    <w:rsid w:val="17B730F8"/>
    <w:rsid w:val="189823E5"/>
    <w:rsid w:val="18C654B3"/>
    <w:rsid w:val="18CD0B6C"/>
    <w:rsid w:val="18F71505"/>
    <w:rsid w:val="196A273E"/>
    <w:rsid w:val="19C83DDC"/>
    <w:rsid w:val="1B01155A"/>
    <w:rsid w:val="1B0B1E6A"/>
    <w:rsid w:val="1BAF2978"/>
    <w:rsid w:val="1C4E6FFE"/>
    <w:rsid w:val="1D90090F"/>
    <w:rsid w:val="1E4A7D3D"/>
    <w:rsid w:val="1E5A0A28"/>
    <w:rsid w:val="1E5B385B"/>
    <w:rsid w:val="1EEF62CD"/>
    <w:rsid w:val="20446BFF"/>
    <w:rsid w:val="220E3C6C"/>
    <w:rsid w:val="22993850"/>
    <w:rsid w:val="23B1689B"/>
    <w:rsid w:val="25A847D7"/>
    <w:rsid w:val="26A86578"/>
    <w:rsid w:val="27156F2D"/>
    <w:rsid w:val="275F60A7"/>
    <w:rsid w:val="27AB0725"/>
    <w:rsid w:val="291134EF"/>
    <w:rsid w:val="29D954B6"/>
    <w:rsid w:val="2A8668D4"/>
    <w:rsid w:val="2A982071"/>
    <w:rsid w:val="2BAF763B"/>
    <w:rsid w:val="2D0A65F3"/>
    <w:rsid w:val="2DCD6330"/>
    <w:rsid w:val="2F9959A7"/>
    <w:rsid w:val="300B49E1"/>
    <w:rsid w:val="30336A9F"/>
    <w:rsid w:val="31BD4AB9"/>
    <w:rsid w:val="31C66EB6"/>
    <w:rsid w:val="32022030"/>
    <w:rsid w:val="321454C8"/>
    <w:rsid w:val="329C222F"/>
    <w:rsid w:val="32FE0237"/>
    <w:rsid w:val="34373437"/>
    <w:rsid w:val="34E857D9"/>
    <w:rsid w:val="34F06469"/>
    <w:rsid w:val="35FB1E1E"/>
    <w:rsid w:val="362B296D"/>
    <w:rsid w:val="368D390B"/>
    <w:rsid w:val="388A3751"/>
    <w:rsid w:val="388C0E52"/>
    <w:rsid w:val="38D428CC"/>
    <w:rsid w:val="392F3EDF"/>
    <w:rsid w:val="395B6028"/>
    <w:rsid w:val="39A31C9F"/>
    <w:rsid w:val="39F21A1E"/>
    <w:rsid w:val="3CD31AD7"/>
    <w:rsid w:val="3CEC0482"/>
    <w:rsid w:val="3FCF3A3E"/>
    <w:rsid w:val="40965A05"/>
    <w:rsid w:val="438C7FE1"/>
    <w:rsid w:val="43ED34FE"/>
    <w:rsid w:val="45A13E49"/>
    <w:rsid w:val="47BA1F3A"/>
    <w:rsid w:val="47F75622"/>
    <w:rsid w:val="48A84141"/>
    <w:rsid w:val="49146CF3"/>
    <w:rsid w:val="49946626"/>
    <w:rsid w:val="4A653891"/>
    <w:rsid w:val="4A70372C"/>
    <w:rsid w:val="4ABC5DAA"/>
    <w:rsid w:val="4AD102CE"/>
    <w:rsid w:val="4B4F0B9C"/>
    <w:rsid w:val="4CDD70A9"/>
    <w:rsid w:val="4D5C75F7"/>
    <w:rsid w:val="4D69470F"/>
    <w:rsid w:val="4DFE4C02"/>
    <w:rsid w:val="4E2A6D4B"/>
    <w:rsid w:val="4E622728"/>
    <w:rsid w:val="4E8273DA"/>
    <w:rsid w:val="4EB77C34"/>
    <w:rsid w:val="4ED9366C"/>
    <w:rsid w:val="4EEE230C"/>
    <w:rsid w:val="4F2272E3"/>
    <w:rsid w:val="51906F9C"/>
    <w:rsid w:val="529F4C9C"/>
    <w:rsid w:val="52D902F9"/>
    <w:rsid w:val="540E4B5B"/>
    <w:rsid w:val="54497256"/>
    <w:rsid w:val="54D910C3"/>
    <w:rsid w:val="55F47291"/>
    <w:rsid w:val="58A46B7A"/>
    <w:rsid w:val="58C85AB5"/>
    <w:rsid w:val="5A153559"/>
    <w:rsid w:val="5B8F2DC6"/>
    <w:rsid w:val="5B9723D0"/>
    <w:rsid w:val="5BB67402"/>
    <w:rsid w:val="5BF32AEA"/>
    <w:rsid w:val="5D7551E4"/>
    <w:rsid w:val="5DEF70AD"/>
    <w:rsid w:val="600A4E1D"/>
    <w:rsid w:val="60125AAD"/>
    <w:rsid w:val="614D1FB2"/>
    <w:rsid w:val="6185598F"/>
    <w:rsid w:val="618C1A96"/>
    <w:rsid w:val="62DC26BD"/>
    <w:rsid w:val="630F7A14"/>
    <w:rsid w:val="647E30EE"/>
    <w:rsid w:val="65071D4D"/>
    <w:rsid w:val="66082BF5"/>
    <w:rsid w:val="66475F5D"/>
    <w:rsid w:val="670B371C"/>
    <w:rsid w:val="67961102"/>
    <w:rsid w:val="686A10DA"/>
    <w:rsid w:val="6942333C"/>
    <w:rsid w:val="695F7EE8"/>
    <w:rsid w:val="6A8F7257"/>
    <w:rsid w:val="6AB91C24"/>
    <w:rsid w:val="6B903E85"/>
    <w:rsid w:val="6D003B7A"/>
    <w:rsid w:val="6D3E06C9"/>
    <w:rsid w:val="6DA24B6A"/>
    <w:rsid w:val="6F3A3986"/>
    <w:rsid w:val="6FAB6244"/>
    <w:rsid w:val="70B33F8A"/>
    <w:rsid w:val="70BA2B7E"/>
    <w:rsid w:val="71394751"/>
    <w:rsid w:val="718844D0"/>
    <w:rsid w:val="71C77838"/>
    <w:rsid w:val="721553B9"/>
    <w:rsid w:val="73EB3CBA"/>
    <w:rsid w:val="73FF61DE"/>
    <w:rsid w:val="74327CB2"/>
    <w:rsid w:val="758849E0"/>
    <w:rsid w:val="762A586E"/>
    <w:rsid w:val="77116A65"/>
    <w:rsid w:val="7721127E"/>
    <w:rsid w:val="774614BE"/>
    <w:rsid w:val="77DA64AE"/>
    <w:rsid w:val="7A34668D"/>
    <w:rsid w:val="7AA80BCB"/>
    <w:rsid w:val="7B6E5110"/>
    <w:rsid w:val="7B9349AE"/>
    <w:rsid w:val="7C4D6CFD"/>
    <w:rsid w:val="7CAA3813"/>
    <w:rsid w:val="7D260BDE"/>
    <w:rsid w:val="7D5F1750"/>
    <w:rsid w:val="7ED763A7"/>
    <w:rsid w:val="7F956277"/>
    <w:rsid w:val="7FC8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3"/>
    <w:pPr>
      <w:widowControl w:val="0"/>
    </w:pPr>
    <w:rPr>
      <w:rFonts w:ascii="Courier New" w:hAnsi="Courier New" w:cs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24F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24F03"/>
    <w:rPr>
      <w:rFonts w:eastAsia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rsid w:val="00024F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4F03"/>
    <w:rPr>
      <w:rFonts w:eastAsia="Times New Roman" w:cs="Times New Roman"/>
      <w:color w:val="000000"/>
      <w:sz w:val="18"/>
      <w:szCs w:val="18"/>
    </w:rPr>
  </w:style>
  <w:style w:type="paragraph" w:styleId="a5">
    <w:name w:val="header"/>
    <w:basedOn w:val="a"/>
    <w:link w:val="Char1"/>
    <w:uiPriority w:val="99"/>
    <w:rsid w:val="0002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24F03"/>
    <w:rPr>
      <w:rFonts w:eastAsia="Times New Roman" w:cs="Times New Roman"/>
      <w:color w:val="000000"/>
      <w:sz w:val="18"/>
      <w:szCs w:val="18"/>
    </w:rPr>
  </w:style>
  <w:style w:type="paragraph" w:styleId="a6">
    <w:name w:val="Normal (Web)"/>
    <w:basedOn w:val="a"/>
    <w:uiPriority w:val="99"/>
    <w:rsid w:val="00024F03"/>
  </w:style>
  <w:style w:type="character" w:styleId="a7">
    <w:name w:val="Strong"/>
    <w:basedOn w:val="a0"/>
    <w:uiPriority w:val="99"/>
    <w:qFormat/>
    <w:rsid w:val="00024F03"/>
    <w:rPr>
      <w:rFonts w:cs="Times New Roman"/>
      <w:b/>
      <w:bCs/>
    </w:rPr>
  </w:style>
  <w:style w:type="character" w:styleId="a8">
    <w:name w:val="page number"/>
    <w:basedOn w:val="a0"/>
    <w:uiPriority w:val="99"/>
    <w:locked/>
    <w:rsid w:val="00024F03"/>
    <w:rPr>
      <w:rFonts w:cs="Times New Roman"/>
    </w:rPr>
  </w:style>
  <w:style w:type="character" w:styleId="a9">
    <w:name w:val="Hyperlink"/>
    <w:basedOn w:val="a0"/>
    <w:uiPriority w:val="99"/>
    <w:rsid w:val="00024F03"/>
    <w:rPr>
      <w:rFonts w:cs="Times New Roman"/>
      <w:color w:val="auto"/>
      <w:u w:val="single"/>
    </w:rPr>
  </w:style>
  <w:style w:type="paragraph" w:customStyle="1" w:styleId="1">
    <w:name w:val="标题 #1"/>
    <w:basedOn w:val="a"/>
    <w:link w:val="10"/>
    <w:uiPriority w:val="99"/>
    <w:rsid w:val="00024F03"/>
    <w:pPr>
      <w:shd w:val="clear" w:color="auto" w:fill="FFFFFF"/>
      <w:spacing w:after="1320" w:line="240" w:lineRule="atLeast"/>
      <w:outlineLvl w:val="0"/>
    </w:pPr>
    <w:rPr>
      <w:rFonts w:ascii="MingLiUfalt" w:eastAsia="MingLiUfalt" w:hAnsi="MingLiUfalt" w:cs="MingLiUfalt"/>
      <w:sz w:val="67"/>
      <w:szCs w:val="67"/>
    </w:rPr>
  </w:style>
  <w:style w:type="paragraph" w:customStyle="1" w:styleId="5">
    <w:name w:val="正文文本5"/>
    <w:basedOn w:val="a"/>
    <w:link w:val="aa"/>
    <w:uiPriority w:val="99"/>
    <w:rsid w:val="00024F03"/>
    <w:pPr>
      <w:shd w:val="clear" w:color="auto" w:fill="FFFFFF"/>
      <w:spacing w:before="1320" w:after="1080" w:line="240" w:lineRule="atLeast"/>
      <w:jc w:val="center"/>
    </w:pPr>
    <w:rPr>
      <w:rFonts w:ascii="MingLiUfalt" w:eastAsia="MingLiUfalt" w:hAnsi="MingLiUfalt" w:cs="MingLiUfalt"/>
    </w:rPr>
  </w:style>
  <w:style w:type="paragraph" w:customStyle="1" w:styleId="3">
    <w:name w:val="标题 #3"/>
    <w:basedOn w:val="a"/>
    <w:link w:val="30"/>
    <w:uiPriority w:val="99"/>
    <w:rsid w:val="00024F03"/>
    <w:pPr>
      <w:shd w:val="clear" w:color="auto" w:fill="FFFFFF"/>
      <w:spacing w:before="1080" w:after="900" w:line="240" w:lineRule="atLeast"/>
      <w:jc w:val="center"/>
      <w:outlineLvl w:val="2"/>
    </w:pPr>
    <w:rPr>
      <w:rFonts w:ascii="MingLiUfalt" w:eastAsia="MingLiUfalt" w:hAnsi="MingLiUfalt" w:cs="MingLiUfalt"/>
      <w:sz w:val="35"/>
      <w:szCs w:val="35"/>
    </w:rPr>
  </w:style>
  <w:style w:type="paragraph" w:customStyle="1" w:styleId="2">
    <w:name w:val="标题 #2"/>
    <w:basedOn w:val="a"/>
    <w:link w:val="20"/>
    <w:uiPriority w:val="99"/>
    <w:rsid w:val="00024F03"/>
    <w:pPr>
      <w:shd w:val="clear" w:color="auto" w:fill="FFFFFF"/>
      <w:spacing w:after="1200" w:line="240" w:lineRule="atLeast"/>
      <w:jc w:val="center"/>
      <w:outlineLvl w:val="1"/>
    </w:pPr>
    <w:rPr>
      <w:rFonts w:ascii="MingLiUfalt" w:eastAsia="MingLiUfalt" w:hAnsi="MingLiUfalt" w:cs="MingLiUfalt"/>
      <w:sz w:val="37"/>
      <w:szCs w:val="37"/>
    </w:rPr>
  </w:style>
  <w:style w:type="paragraph" w:customStyle="1" w:styleId="ab">
    <w:name w:val="页眉或页脚"/>
    <w:basedOn w:val="a"/>
    <w:link w:val="ac"/>
    <w:uiPriority w:val="99"/>
    <w:rsid w:val="00024F03"/>
    <w:pPr>
      <w:shd w:val="clear" w:color="auto" w:fill="FFFFFF"/>
      <w:spacing w:line="240" w:lineRule="atLeast"/>
    </w:pPr>
    <w:rPr>
      <w:rFonts w:ascii="AngsanaUPC" w:hAnsi="AngsanaUPC" w:cs="AngsanaUPC"/>
      <w:sz w:val="26"/>
      <w:szCs w:val="26"/>
    </w:rPr>
  </w:style>
  <w:style w:type="paragraph" w:customStyle="1" w:styleId="4">
    <w:name w:val="标题 #4"/>
    <w:basedOn w:val="a"/>
    <w:link w:val="40"/>
    <w:uiPriority w:val="99"/>
    <w:rsid w:val="00024F03"/>
    <w:pPr>
      <w:shd w:val="clear" w:color="auto" w:fill="FFFFFF"/>
      <w:spacing w:before="1200" w:after="660" w:line="240" w:lineRule="atLeast"/>
      <w:outlineLvl w:val="3"/>
    </w:pPr>
    <w:rPr>
      <w:rFonts w:ascii="MingLiUfalt" w:eastAsia="MingLiUfalt" w:hAnsi="MingLiUfalt" w:cs="MingLiUfalt"/>
      <w:b/>
      <w:bCs/>
      <w:sz w:val="26"/>
      <w:szCs w:val="26"/>
    </w:rPr>
  </w:style>
  <w:style w:type="paragraph" w:customStyle="1" w:styleId="21">
    <w:name w:val="正文文本 (2)"/>
    <w:basedOn w:val="a"/>
    <w:link w:val="22"/>
    <w:uiPriority w:val="99"/>
    <w:rsid w:val="00024F03"/>
    <w:pPr>
      <w:shd w:val="clear" w:color="auto" w:fill="FFFFFF"/>
      <w:spacing w:line="528" w:lineRule="exact"/>
    </w:pPr>
    <w:rPr>
      <w:rFonts w:ascii="MingLiUfalt" w:eastAsia="MingLiUfalt" w:hAnsi="MingLiUfalt" w:cs="MingLiUfalt"/>
      <w:b/>
      <w:bCs/>
      <w:sz w:val="26"/>
      <w:szCs w:val="26"/>
    </w:rPr>
  </w:style>
  <w:style w:type="paragraph" w:customStyle="1" w:styleId="Default">
    <w:name w:val="Default"/>
    <w:basedOn w:val="a"/>
    <w:uiPriority w:val="99"/>
    <w:rsid w:val="00024F03"/>
    <w:pPr>
      <w:autoSpaceDE w:val="0"/>
      <w:autoSpaceDN w:val="0"/>
      <w:adjustRightInd w:val="0"/>
    </w:pPr>
    <w:rPr>
      <w:rFonts w:ascii="华文中宋" w:eastAsia="华文中宋" w:hAnsi="Times New Roman" w:cs="华文中宋"/>
      <w:lang w:val="en-US"/>
    </w:rPr>
  </w:style>
  <w:style w:type="character" w:customStyle="1" w:styleId="10">
    <w:name w:val="标题 #1_"/>
    <w:basedOn w:val="a0"/>
    <w:link w:val="1"/>
    <w:uiPriority w:val="99"/>
    <w:locked/>
    <w:rsid w:val="00024F03"/>
    <w:rPr>
      <w:rFonts w:ascii="MingLiUfalt" w:eastAsia="MingLiUfalt" w:hAnsi="MingLiUfalt" w:cs="MingLiUfalt"/>
      <w:sz w:val="67"/>
      <w:szCs w:val="67"/>
      <w:u w:val="none"/>
    </w:rPr>
  </w:style>
  <w:style w:type="character" w:customStyle="1" w:styleId="11">
    <w:name w:val="标题 #11"/>
    <w:basedOn w:val="10"/>
    <w:uiPriority w:val="99"/>
    <w:rsid w:val="00024F03"/>
    <w:rPr>
      <w:color w:val="000000"/>
      <w:spacing w:val="0"/>
      <w:w w:val="100"/>
      <w:position w:val="0"/>
      <w:lang w:val="zh-TW"/>
    </w:rPr>
  </w:style>
  <w:style w:type="character" w:customStyle="1" w:styleId="aa">
    <w:name w:val="正文文本_"/>
    <w:basedOn w:val="a0"/>
    <w:link w:val="5"/>
    <w:uiPriority w:val="99"/>
    <w:locked/>
    <w:rsid w:val="00024F03"/>
    <w:rPr>
      <w:rFonts w:ascii="MingLiUfalt" w:eastAsia="MingLiUfalt" w:hAnsi="MingLiUfalt" w:cs="MingLiUfalt"/>
      <w:u w:val="none"/>
    </w:rPr>
  </w:style>
  <w:style w:type="character" w:customStyle="1" w:styleId="Garamond">
    <w:name w:val="正文文本 + Garamond"/>
    <w:basedOn w:val="aa"/>
    <w:uiPriority w:val="99"/>
    <w:rsid w:val="00024F03"/>
    <w:rPr>
      <w:rFonts w:ascii="Garamond" w:hAnsi="Garamond" w:cs="Garamond"/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MSGothic">
    <w:name w:val="正文文本 + MS Gothic"/>
    <w:aliases w:val="11.5 pt"/>
    <w:basedOn w:val="aa"/>
    <w:uiPriority w:val="99"/>
    <w:rsid w:val="00024F03"/>
    <w:rPr>
      <w:rFonts w:ascii="MS Gothic" w:eastAsia="MS Gothic" w:hAnsi="MS Gothic" w:cs="MS Gothic"/>
      <w:color w:val="000000"/>
      <w:spacing w:val="0"/>
      <w:w w:val="100"/>
      <w:position w:val="0"/>
      <w:sz w:val="23"/>
      <w:szCs w:val="23"/>
      <w:lang w:val="zh-TW"/>
    </w:rPr>
  </w:style>
  <w:style w:type="character" w:customStyle="1" w:styleId="30">
    <w:name w:val="标题 #3_"/>
    <w:basedOn w:val="a0"/>
    <w:link w:val="3"/>
    <w:uiPriority w:val="99"/>
    <w:locked/>
    <w:rsid w:val="00024F03"/>
    <w:rPr>
      <w:rFonts w:ascii="MingLiUfalt" w:eastAsia="MingLiUfalt" w:hAnsi="MingLiUfalt" w:cs="MingLiUfalt"/>
      <w:sz w:val="35"/>
      <w:szCs w:val="35"/>
      <w:u w:val="none"/>
    </w:rPr>
  </w:style>
  <w:style w:type="character" w:customStyle="1" w:styleId="20">
    <w:name w:val="标题 #2_"/>
    <w:basedOn w:val="a0"/>
    <w:link w:val="2"/>
    <w:uiPriority w:val="99"/>
    <w:locked/>
    <w:rsid w:val="00024F03"/>
    <w:rPr>
      <w:rFonts w:ascii="MingLiUfalt" w:eastAsia="MingLiUfalt" w:hAnsi="MingLiUfalt" w:cs="MingLiUfalt"/>
      <w:sz w:val="37"/>
      <w:szCs w:val="37"/>
      <w:u w:val="none"/>
    </w:rPr>
  </w:style>
  <w:style w:type="character" w:customStyle="1" w:styleId="2AngsanaUPC">
    <w:name w:val="标题 #2 + AngsanaUPC"/>
    <w:aliases w:val="30.5 pt,粗体"/>
    <w:basedOn w:val="20"/>
    <w:uiPriority w:val="99"/>
    <w:rsid w:val="00024F03"/>
    <w:rPr>
      <w:rFonts w:ascii="AngsanaUPC" w:hAnsi="AngsanaUPC" w:cs="AngsanaUPC"/>
      <w:b/>
      <w:bCs/>
      <w:color w:val="000000"/>
      <w:spacing w:val="0"/>
      <w:w w:val="100"/>
      <w:position w:val="0"/>
      <w:sz w:val="61"/>
      <w:szCs w:val="61"/>
    </w:rPr>
  </w:style>
  <w:style w:type="character" w:customStyle="1" w:styleId="ac">
    <w:name w:val="页眉或页脚_"/>
    <w:basedOn w:val="a0"/>
    <w:link w:val="ab"/>
    <w:uiPriority w:val="99"/>
    <w:locked/>
    <w:rsid w:val="00024F03"/>
    <w:rPr>
      <w:rFonts w:ascii="AngsanaUPC" w:hAnsi="AngsanaUPC" w:cs="AngsanaUPC"/>
      <w:sz w:val="26"/>
      <w:szCs w:val="26"/>
      <w:u w:val="none"/>
    </w:rPr>
  </w:style>
  <w:style w:type="character" w:customStyle="1" w:styleId="12">
    <w:name w:val="页眉或页脚1"/>
    <w:basedOn w:val="ac"/>
    <w:uiPriority w:val="99"/>
    <w:rsid w:val="00024F03"/>
    <w:rPr>
      <w:color w:val="000000"/>
      <w:spacing w:val="0"/>
      <w:w w:val="100"/>
      <w:position w:val="0"/>
    </w:rPr>
  </w:style>
  <w:style w:type="character" w:customStyle="1" w:styleId="40">
    <w:name w:val="标题 #4_"/>
    <w:basedOn w:val="a0"/>
    <w:link w:val="4"/>
    <w:uiPriority w:val="99"/>
    <w:locked/>
    <w:rsid w:val="00024F03"/>
    <w:rPr>
      <w:rFonts w:ascii="MingLiUfalt" w:eastAsia="MingLiUfalt" w:hAnsi="MingLiUfalt" w:cs="MingLiUfalt"/>
      <w:b/>
      <w:bCs/>
      <w:sz w:val="26"/>
      <w:szCs w:val="26"/>
      <w:u w:val="none"/>
    </w:rPr>
  </w:style>
  <w:style w:type="character" w:customStyle="1" w:styleId="13">
    <w:name w:val="正文文本1"/>
    <w:basedOn w:val="aa"/>
    <w:uiPriority w:val="99"/>
    <w:rsid w:val="00024F03"/>
    <w:rPr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MSGothic2">
    <w:name w:val="正文文本 + MS Gothic2"/>
    <w:aliases w:val="11.5 pt1"/>
    <w:basedOn w:val="aa"/>
    <w:uiPriority w:val="99"/>
    <w:rsid w:val="00024F03"/>
    <w:rPr>
      <w:rFonts w:ascii="MS Gothic" w:eastAsia="MS Gothic" w:hAnsi="MS Gothic" w:cs="MS Gothic"/>
      <w:color w:val="000000"/>
      <w:spacing w:val="0"/>
      <w:w w:val="100"/>
      <w:position w:val="0"/>
      <w:sz w:val="23"/>
      <w:szCs w:val="23"/>
    </w:rPr>
  </w:style>
  <w:style w:type="character" w:customStyle="1" w:styleId="11pt">
    <w:name w:val="正文文本 + 11 pt"/>
    <w:basedOn w:val="aa"/>
    <w:uiPriority w:val="99"/>
    <w:rsid w:val="00024F03"/>
    <w:rPr>
      <w:color w:val="000000"/>
      <w:spacing w:val="0"/>
      <w:w w:val="100"/>
      <w:position w:val="0"/>
      <w:sz w:val="22"/>
      <w:szCs w:val="22"/>
      <w:lang w:val="zh-TW"/>
    </w:rPr>
  </w:style>
  <w:style w:type="character" w:customStyle="1" w:styleId="MSGothic1">
    <w:name w:val="正文文本 + MS Gothic1"/>
    <w:aliases w:val="11.5 pt2"/>
    <w:basedOn w:val="aa"/>
    <w:uiPriority w:val="99"/>
    <w:rsid w:val="00024F03"/>
    <w:rPr>
      <w:rFonts w:ascii="MS Gothic" w:eastAsia="MS Gothic" w:hAnsi="MS Gothic" w:cs="MS Gothic"/>
      <w:color w:val="000000"/>
      <w:spacing w:val="0"/>
      <w:w w:val="100"/>
      <w:position w:val="0"/>
      <w:sz w:val="23"/>
      <w:szCs w:val="23"/>
    </w:rPr>
  </w:style>
  <w:style w:type="character" w:customStyle="1" w:styleId="115pt">
    <w:name w:val="正文文本 + 11.5 pt"/>
    <w:basedOn w:val="aa"/>
    <w:uiPriority w:val="99"/>
    <w:rsid w:val="00024F03"/>
    <w:rPr>
      <w:color w:val="000000"/>
      <w:spacing w:val="0"/>
      <w:w w:val="100"/>
      <w:position w:val="0"/>
      <w:sz w:val="23"/>
      <w:szCs w:val="23"/>
      <w:lang w:val="zh-TW"/>
    </w:rPr>
  </w:style>
  <w:style w:type="character" w:customStyle="1" w:styleId="115pt1">
    <w:name w:val="正文文本 + 11.5 pt1"/>
    <w:basedOn w:val="aa"/>
    <w:uiPriority w:val="99"/>
    <w:rsid w:val="00024F03"/>
    <w:rPr>
      <w:color w:val="000000"/>
      <w:spacing w:val="0"/>
      <w:w w:val="100"/>
      <w:position w:val="0"/>
      <w:sz w:val="23"/>
      <w:szCs w:val="23"/>
      <w:lang w:val="zh-TW"/>
    </w:rPr>
  </w:style>
  <w:style w:type="character" w:customStyle="1" w:styleId="MSGothic0">
    <w:name w:val="页眉或页脚 + MS Gothic"/>
    <w:aliases w:val="11.5 pt3"/>
    <w:basedOn w:val="ac"/>
    <w:uiPriority w:val="99"/>
    <w:rsid w:val="00024F03"/>
    <w:rPr>
      <w:rFonts w:ascii="MS Gothic" w:eastAsia="MS Gothic" w:hAnsi="MS Gothic" w:cs="MS Gothic"/>
      <w:color w:val="000000"/>
      <w:spacing w:val="0"/>
      <w:w w:val="100"/>
      <w:position w:val="0"/>
      <w:sz w:val="23"/>
      <w:szCs w:val="23"/>
    </w:rPr>
  </w:style>
  <w:style w:type="character" w:customStyle="1" w:styleId="MingLiU">
    <w:name w:val="页眉或页脚 + MingLiU"/>
    <w:aliases w:val="12 pt"/>
    <w:basedOn w:val="ac"/>
    <w:uiPriority w:val="99"/>
    <w:rsid w:val="00024F03"/>
    <w:rPr>
      <w:rFonts w:ascii="MingLiUfalt" w:eastAsia="MingLiUfalt" w:hAnsi="MingLiUfalt" w:cs="MingLiUfalt"/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MingLiU1">
    <w:name w:val="页眉或页脚 + MingLiU1"/>
    <w:aliases w:val="12 pt1"/>
    <w:basedOn w:val="ac"/>
    <w:uiPriority w:val="99"/>
    <w:rsid w:val="00024F03"/>
    <w:rPr>
      <w:rFonts w:ascii="MingLiUfalt" w:eastAsia="MingLiUfalt" w:hAnsi="MingLiUfalt" w:cs="MingLiUfalt"/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10pt">
    <w:name w:val="正文文本 + 10 pt"/>
    <w:basedOn w:val="aa"/>
    <w:uiPriority w:val="99"/>
    <w:rsid w:val="00024F03"/>
    <w:rPr>
      <w:color w:val="000000"/>
      <w:spacing w:val="0"/>
      <w:w w:val="100"/>
      <w:position w:val="0"/>
      <w:sz w:val="20"/>
      <w:szCs w:val="20"/>
      <w:lang w:val="zh-TW"/>
    </w:rPr>
  </w:style>
  <w:style w:type="character" w:customStyle="1" w:styleId="115pt2">
    <w:name w:val="正文文本 + 11.5 pt2"/>
    <w:basedOn w:val="aa"/>
    <w:uiPriority w:val="99"/>
    <w:rsid w:val="00024F03"/>
    <w:rPr>
      <w:color w:val="000000"/>
      <w:spacing w:val="0"/>
      <w:w w:val="100"/>
      <w:position w:val="0"/>
      <w:sz w:val="23"/>
      <w:szCs w:val="23"/>
      <w:lang w:val="zh-TW"/>
    </w:rPr>
  </w:style>
  <w:style w:type="character" w:customStyle="1" w:styleId="23">
    <w:name w:val="正文文本2"/>
    <w:basedOn w:val="aa"/>
    <w:uiPriority w:val="99"/>
    <w:rsid w:val="00024F03"/>
    <w:rPr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31">
    <w:name w:val="正文文本3"/>
    <w:basedOn w:val="aa"/>
    <w:uiPriority w:val="99"/>
    <w:rsid w:val="00024F03"/>
    <w:rPr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105pt">
    <w:name w:val="正文文本 + 10.5 pt"/>
    <w:basedOn w:val="aa"/>
    <w:uiPriority w:val="99"/>
    <w:rsid w:val="00024F03"/>
    <w:rPr>
      <w:color w:val="000000"/>
      <w:spacing w:val="0"/>
      <w:w w:val="100"/>
      <w:position w:val="0"/>
      <w:sz w:val="21"/>
      <w:szCs w:val="21"/>
      <w:lang w:val="zh-TW"/>
    </w:rPr>
  </w:style>
  <w:style w:type="character" w:customStyle="1" w:styleId="4Garamond">
    <w:name w:val="标题 #4 + Garamond"/>
    <w:aliases w:val="14.5 pt,非粗体"/>
    <w:basedOn w:val="40"/>
    <w:uiPriority w:val="99"/>
    <w:rsid w:val="00024F03"/>
    <w:rPr>
      <w:rFonts w:ascii="Garamond" w:hAnsi="Garamond" w:cs="Garamond"/>
      <w:color w:val="000000"/>
      <w:spacing w:val="0"/>
      <w:w w:val="100"/>
      <w:position w:val="0"/>
      <w:sz w:val="29"/>
      <w:szCs w:val="29"/>
    </w:rPr>
  </w:style>
  <w:style w:type="character" w:customStyle="1" w:styleId="22">
    <w:name w:val="正文文本 (2)_"/>
    <w:basedOn w:val="a0"/>
    <w:link w:val="21"/>
    <w:uiPriority w:val="99"/>
    <w:locked/>
    <w:rsid w:val="00024F03"/>
    <w:rPr>
      <w:rFonts w:ascii="MingLiUfalt" w:eastAsia="MingLiUfalt" w:hAnsi="MingLiUfalt" w:cs="MingLiUfalt"/>
      <w:b/>
      <w:bCs/>
      <w:sz w:val="26"/>
      <w:szCs w:val="26"/>
      <w:u w:val="none"/>
    </w:rPr>
  </w:style>
  <w:style w:type="character" w:customStyle="1" w:styleId="210">
    <w:name w:val="正文文本 (2)1"/>
    <w:basedOn w:val="22"/>
    <w:uiPriority w:val="99"/>
    <w:rsid w:val="00024F03"/>
    <w:rPr>
      <w:color w:val="000000"/>
      <w:spacing w:val="0"/>
      <w:w w:val="100"/>
      <w:position w:val="0"/>
      <w:u w:val="single"/>
      <w:lang w:val="zh-TW"/>
    </w:rPr>
  </w:style>
  <w:style w:type="character" w:customStyle="1" w:styleId="2Garamond">
    <w:name w:val="正文文本 (2) + Garamond"/>
    <w:aliases w:val="14.5 pt1,非粗体1"/>
    <w:basedOn w:val="22"/>
    <w:uiPriority w:val="99"/>
    <w:rsid w:val="00024F03"/>
    <w:rPr>
      <w:rFonts w:ascii="Garamond" w:hAnsi="Garamond" w:cs="Garamond"/>
      <w:color w:val="000000"/>
      <w:spacing w:val="0"/>
      <w:w w:val="100"/>
      <w:position w:val="0"/>
      <w:sz w:val="29"/>
      <w:szCs w:val="29"/>
    </w:rPr>
  </w:style>
  <w:style w:type="character" w:customStyle="1" w:styleId="41">
    <w:name w:val="正文文本4"/>
    <w:basedOn w:val="aa"/>
    <w:uiPriority w:val="99"/>
    <w:rsid w:val="00024F03"/>
    <w:rPr>
      <w:color w:val="000000"/>
      <w:spacing w:val="0"/>
      <w:w w:val="100"/>
      <w:position w:val="0"/>
      <w:sz w:val="24"/>
      <w:szCs w:val="24"/>
      <w:u w:val="single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1078</Words>
  <Characters>6147</Characters>
  <Application>Microsoft Office Word</Application>
  <DocSecurity>0</DocSecurity>
  <Lines>51</Lines>
  <Paragraphs>14</Paragraphs>
  <ScaleCrop>false</ScaleCrop>
  <Company>user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85</cp:revision>
  <cp:lastPrinted>2015-12-21T08:14:00Z</cp:lastPrinted>
  <dcterms:created xsi:type="dcterms:W3CDTF">2015-12-08T08:15:00Z</dcterms:created>
  <dcterms:modified xsi:type="dcterms:W3CDTF">2015-12-21T08:15:00Z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