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附件1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746"/>
        <w:gridCol w:w="1337"/>
        <w:gridCol w:w="1417"/>
        <w:gridCol w:w="1500"/>
        <w:gridCol w:w="1516"/>
        <w:gridCol w:w="1575"/>
        <w:gridCol w:w="193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singl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 w:bidi="ar"/>
              </w:rPr>
              <w:t>全国性、国际性社会团体分支（代表）机构自查自纠情况表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单位（盖章）：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 月    日               联系人：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9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自查情况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分支（代表）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机构全称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设立时间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设立方式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业务范围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近两年开展的主要活动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1.……      2.……     3.……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1.自查范围包括社会团体设立的所有分支机构（包括专项基金管理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委员会）、代表机构；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2.设立时间：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2014年之前成立的分支（代表）机构，以登记管理机关批复时间为准；2014年之后成立的，以会议审议通过时间为准；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3.设立方式：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以会议形式审议通过的，需写明会议时间和会议名称；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4.业务范围：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详细填报本分支（代表）机构的业务领域和主要职责；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5.组织机构：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主要填报本分支（代表）机构下设的各类机构名称；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6.近两年开展的主要活动：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简要介绍2020年、2021年开展的主要活动情况，包括时间、地点、方式、人员等；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7.自查情况：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对照本《通知》整治任务要求自查发现的问题情况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未发现问题填“无”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4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8.整改情况：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针对自查发现问题提出的整改措施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、步骤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和进展等情况，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自查未发现问题的填“无”。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5388"/>
    <w:rsid w:val="4ED7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2022-04-11T02:02:00Z</dcterms:created>
  <dc:creator>依一</dc:creator>
  <cp:lastModifiedBy>依一</cp:lastModifiedBy>
  <dcterms:modified xsi:type="dcterms:W3CDTF">2022-04-11T02:12:42Z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157C6727BA5C4E97A8C8F5C902B0CCB6</vt:lpwstr>
  </property>
</Properties>
</file>